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99C94" w14:textId="107ACA7E" w:rsidR="004C403C" w:rsidRDefault="004C403C" w:rsidP="004C4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#104-bis-e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64441" w:rsidRPr="00664441">
        <w:rPr>
          <w:b/>
          <w:noProof/>
          <w:sz w:val="24"/>
        </w:rPr>
        <w:t>R1-2103070</w:t>
      </w:r>
    </w:p>
    <w:p w14:paraId="28D897A9" w14:textId="77777777" w:rsidR="004C403C" w:rsidRDefault="004C403C" w:rsidP="004C4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April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AFABC8D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.1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0ACDE8B5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44F6A" w:rsidRPr="00244F6A">
        <w:rPr>
          <w:rFonts w:ascii="Arial" w:hAnsi="Arial"/>
          <w:sz w:val="24"/>
        </w:rPr>
        <w:t>Scenarios applicable to NB-IoT/</w:t>
      </w:r>
      <w:proofErr w:type="spellStart"/>
      <w:r w:rsidR="00244F6A" w:rsidRPr="00244F6A">
        <w:rPr>
          <w:rFonts w:ascii="Arial" w:hAnsi="Arial"/>
          <w:sz w:val="24"/>
        </w:rPr>
        <w:t>eMTC</w:t>
      </w:r>
      <w:proofErr w:type="spellEnd"/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086B59D2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19618437" w14:textId="6592C346" w:rsidR="00033624" w:rsidRDefault="00033624" w:rsidP="00033624">
      <w:r>
        <w:t>In the previous RAN1 meeting, RAN1#104-e, the following agreements were made under this agenda item:</w:t>
      </w:r>
    </w:p>
    <w:p w14:paraId="1FC2E7E6" w14:textId="77777777" w:rsidR="00FD3D08" w:rsidRDefault="00FD3D08" w:rsidP="00FD3D08">
      <w:pPr>
        <w:rPr>
          <w:lang w:eastAsia="x-none"/>
        </w:rPr>
      </w:pPr>
      <w:r w:rsidRPr="00922193">
        <w:rPr>
          <w:highlight w:val="green"/>
          <w:lang w:eastAsia="x-none"/>
        </w:rPr>
        <w:t>Agreement:</w:t>
      </w:r>
    </w:p>
    <w:p w14:paraId="13471C1A" w14:textId="77777777" w:rsidR="00FD3D08" w:rsidRPr="006B626A" w:rsidRDefault="00FD3D08" w:rsidP="00FD3D08">
      <w:pPr>
        <w:rPr>
          <w:bCs/>
          <w:iCs/>
          <w:lang w:eastAsia="x-none"/>
        </w:rPr>
      </w:pPr>
      <w:r>
        <w:rPr>
          <w:bCs/>
          <w:iCs/>
          <w:lang w:eastAsia="x-none"/>
        </w:rPr>
        <w:t>T</w:t>
      </w:r>
      <w:r w:rsidRPr="006B626A">
        <w:rPr>
          <w:bCs/>
          <w:iCs/>
          <w:lang w:eastAsia="x-none"/>
        </w:rPr>
        <w:t xml:space="preserve">he following assumptions </w:t>
      </w:r>
      <w:r>
        <w:rPr>
          <w:bCs/>
          <w:iCs/>
          <w:lang w:eastAsia="x-none"/>
        </w:rPr>
        <w:t xml:space="preserve">are agreed </w:t>
      </w:r>
      <w:r w:rsidRPr="006B626A">
        <w:rPr>
          <w:bCs/>
          <w:iCs/>
          <w:lang w:eastAsia="x-none"/>
        </w:rPr>
        <w:t xml:space="preserve">for a </w:t>
      </w:r>
      <w:r w:rsidRPr="0038104C">
        <w:rPr>
          <w:bCs/>
          <w:iCs/>
          <w:lang w:eastAsia="x-none"/>
        </w:rPr>
        <w:t>common</w:t>
      </w:r>
      <w:r w:rsidRPr="006B626A">
        <w:rPr>
          <w:bCs/>
          <w:iCs/>
          <w:lang w:eastAsia="x-none"/>
        </w:rPr>
        <w:t xml:space="preserve"> set of link budget parameters:</w:t>
      </w:r>
    </w:p>
    <w:p w14:paraId="2A0DD81B" w14:textId="77777777" w:rsidR="00FD3D08" w:rsidRPr="006B626A" w:rsidRDefault="00FD3D08" w:rsidP="00FD3D08">
      <w:pPr>
        <w:numPr>
          <w:ilvl w:val="0"/>
          <w:numId w:val="23"/>
        </w:numPr>
        <w:spacing w:after="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UE power class (PC5=20 dBm)</w:t>
      </w:r>
    </w:p>
    <w:p w14:paraId="7028424C" w14:textId="77777777" w:rsidR="00FD3D08" w:rsidRPr="006B626A" w:rsidRDefault="00FD3D08" w:rsidP="00FD3D08">
      <w:pPr>
        <w:numPr>
          <w:ilvl w:val="0"/>
          <w:numId w:val="23"/>
        </w:numPr>
        <w:spacing w:after="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UE Noise Figure (NF=9 dB)</w:t>
      </w:r>
    </w:p>
    <w:p w14:paraId="53844A2E" w14:textId="77777777" w:rsidR="00FD3D08" w:rsidRPr="006B626A" w:rsidRDefault="00FD3D08" w:rsidP="00FD3D08">
      <w:pPr>
        <w:numPr>
          <w:ilvl w:val="0"/>
          <w:numId w:val="23"/>
        </w:numPr>
        <w:spacing w:after="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 xml:space="preserve">Channel Bandwidth for NB-IoT and </w:t>
      </w:r>
      <w:proofErr w:type="spellStart"/>
      <w:r w:rsidRPr="006B626A">
        <w:rPr>
          <w:bCs/>
          <w:iCs/>
          <w:lang w:eastAsia="x-none"/>
        </w:rPr>
        <w:t>eMTC</w:t>
      </w:r>
      <w:proofErr w:type="spellEnd"/>
      <w:r w:rsidRPr="006B626A">
        <w:rPr>
          <w:bCs/>
          <w:iCs/>
          <w:lang w:eastAsia="x-none"/>
        </w:rPr>
        <w:t xml:space="preserve"> as was included in IoT NTN reference scenario parameters agreed in RAN1#103e </w:t>
      </w:r>
    </w:p>
    <w:p w14:paraId="151EA832" w14:textId="77777777" w:rsidR="00FD3D08" w:rsidRPr="006B626A" w:rsidRDefault="00FD3D08" w:rsidP="00FD3D08">
      <w:pPr>
        <w:numPr>
          <w:ilvl w:val="1"/>
          <w:numId w:val="23"/>
        </w:numPr>
        <w:spacing w:after="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NB-IoT 180 kHz (DL), Up to 180 kHz with all permissible smaller resource allocations 12*15 kHz, 6*15 kHz, 3*15 kHz, 1*15 kHz, 1*3.75 kHz</w:t>
      </w:r>
    </w:p>
    <w:p w14:paraId="542745B4" w14:textId="77777777" w:rsidR="00FD3D08" w:rsidRPr="006B626A" w:rsidRDefault="00FD3D08" w:rsidP="00FD3D08">
      <w:pPr>
        <w:numPr>
          <w:ilvl w:val="1"/>
          <w:numId w:val="23"/>
        </w:numPr>
        <w:spacing w:after="0"/>
        <w:rPr>
          <w:bCs/>
          <w:iCs/>
          <w:lang w:eastAsia="x-none"/>
        </w:rPr>
      </w:pPr>
      <w:proofErr w:type="spellStart"/>
      <w:r w:rsidRPr="006B626A">
        <w:rPr>
          <w:bCs/>
          <w:iCs/>
          <w:lang w:eastAsia="x-none"/>
        </w:rPr>
        <w:t>eMTC</w:t>
      </w:r>
      <w:proofErr w:type="spellEnd"/>
      <w:r w:rsidRPr="006B626A">
        <w:rPr>
          <w:bCs/>
          <w:iCs/>
          <w:lang w:eastAsia="x-none"/>
        </w:rPr>
        <w:t>: 1080 kHz (DL), Up to 1080 kHz with all permissible smaller resource allocations, including 2*180 kHz, 180 kHz, 2*15 kHz or 3*15 kHz or 6*15 kHz (UL)</w:t>
      </w:r>
    </w:p>
    <w:p w14:paraId="01A9E56F" w14:textId="77777777" w:rsidR="00FD3D08" w:rsidRPr="006B626A" w:rsidRDefault="00FD3D08" w:rsidP="00FD3D08">
      <w:pPr>
        <w:numPr>
          <w:ilvl w:val="0"/>
          <w:numId w:val="23"/>
        </w:numPr>
        <w:spacing w:after="0"/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Other losses</w:t>
      </w:r>
    </w:p>
    <w:p w14:paraId="6DD37B09" w14:textId="77777777" w:rsidR="00FD3D08" w:rsidRPr="006B626A" w:rsidRDefault="00FD3D08" w:rsidP="00FD3D08">
      <w:pPr>
        <w:rPr>
          <w:bCs/>
          <w:iCs/>
          <w:lang w:eastAsia="x-none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1699"/>
        <w:gridCol w:w="1559"/>
        <w:gridCol w:w="1701"/>
      </w:tblGrid>
      <w:tr w:rsidR="00FD3D08" w:rsidRPr="00F250B7" w14:paraId="2601D3FC" w14:textId="77777777" w:rsidTr="00BD1D9D">
        <w:tc>
          <w:tcPr>
            <w:tcW w:w="2407" w:type="dxa"/>
            <w:shd w:val="clear" w:color="auto" w:fill="D9E2F3"/>
          </w:tcPr>
          <w:p w14:paraId="6523EC73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Other Losses</w:t>
            </w:r>
          </w:p>
        </w:tc>
        <w:tc>
          <w:tcPr>
            <w:tcW w:w="1699" w:type="dxa"/>
            <w:shd w:val="clear" w:color="auto" w:fill="D9E2F3"/>
          </w:tcPr>
          <w:p w14:paraId="2E32D79D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GEO (35786 km)</w:t>
            </w:r>
          </w:p>
        </w:tc>
        <w:tc>
          <w:tcPr>
            <w:tcW w:w="1559" w:type="dxa"/>
            <w:shd w:val="clear" w:color="auto" w:fill="D9E2F3"/>
          </w:tcPr>
          <w:p w14:paraId="6F8661B9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LEO (1200 km)</w:t>
            </w:r>
          </w:p>
        </w:tc>
        <w:tc>
          <w:tcPr>
            <w:tcW w:w="1701" w:type="dxa"/>
            <w:shd w:val="clear" w:color="auto" w:fill="D9E2F3"/>
          </w:tcPr>
          <w:p w14:paraId="115FDF2F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LEO (600 km)</w:t>
            </w:r>
          </w:p>
        </w:tc>
      </w:tr>
      <w:tr w:rsidR="00FD3D08" w:rsidRPr="00F250B7" w14:paraId="4439FB86" w14:textId="77777777" w:rsidTr="00BD1D9D">
        <w:tc>
          <w:tcPr>
            <w:tcW w:w="2407" w:type="dxa"/>
            <w:shd w:val="clear" w:color="auto" w:fill="D9E2F3"/>
          </w:tcPr>
          <w:p w14:paraId="2F2E3015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Scintillation losses</w:t>
            </w:r>
          </w:p>
        </w:tc>
        <w:tc>
          <w:tcPr>
            <w:tcW w:w="1699" w:type="dxa"/>
            <w:shd w:val="clear" w:color="auto" w:fill="auto"/>
          </w:tcPr>
          <w:p w14:paraId="19F75EB0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  <w:tc>
          <w:tcPr>
            <w:tcW w:w="1559" w:type="dxa"/>
            <w:shd w:val="clear" w:color="auto" w:fill="auto"/>
          </w:tcPr>
          <w:p w14:paraId="41F83D3C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  <w:tc>
          <w:tcPr>
            <w:tcW w:w="1701" w:type="dxa"/>
            <w:shd w:val="clear" w:color="auto" w:fill="auto"/>
          </w:tcPr>
          <w:p w14:paraId="6B520295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2.2</w:t>
            </w:r>
          </w:p>
        </w:tc>
      </w:tr>
      <w:tr w:rsidR="00FD3D08" w:rsidRPr="00F250B7" w14:paraId="5CB3BFD4" w14:textId="77777777" w:rsidTr="00BD1D9D">
        <w:tc>
          <w:tcPr>
            <w:tcW w:w="2407" w:type="dxa"/>
            <w:shd w:val="clear" w:color="auto" w:fill="D9E2F3"/>
          </w:tcPr>
          <w:p w14:paraId="7F732502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Atmospheric losses</w:t>
            </w:r>
          </w:p>
        </w:tc>
        <w:tc>
          <w:tcPr>
            <w:tcW w:w="1699" w:type="dxa"/>
            <w:shd w:val="clear" w:color="auto" w:fill="auto"/>
          </w:tcPr>
          <w:p w14:paraId="7F5FBC0D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0.2</w:t>
            </w:r>
          </w:p>
        </w:tc>
        <w:tc>
          <w:tcPr>
            <w:tcW w:w="1559" w:type="dxa"/>
            <w:shd w:val="clear" w:color="auto" w:fill="auto"/>
          </w:tcPr>
          <w:p w14:paraId="16BE4885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0.1</w:t>
            </w:r>
          </w:p>
        </w:tc>
        <w:tc>
          <w:tcPr>
            <w:tcW w:w="1701" w:type="dxa"/>
            <w:shd w:val="clear" w:color="auto" w:fill="auto"/>
          </w:tcPr>
          <w:p w14:paraId="1CF0CB4B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0.1</w:t>
            </w:r>
          </w:p>
        </w:tc>
      </w:tr>
      <w:tr w:rsidR="00FD3D08" w:rsidRPr="00F250B7" w14:paraId="5B61B028" w14:textId="77777777" w:rsidTr="00BD1D9D">
        <w:tc>
          <w:tcPr>
            <w:tcW w:w="2407" w:type="dxa"/>
            <w:shd w:val="clear" w:color="auto" w:fill="D9E2F3"/>
          </w:tcPr>
          <w:p w14:paraId="76D32212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Polarization loss</w:t>
            </w:r>
          </w:p>
        </w:tc>
        <w:tc>
          <w:tcPr>
            <w:tcW w:w="1699" w:type="dxa"/>
            <w:shd w:val="clear" w:color="auto" w:fill="auto"/>
          </w:tcPr>
          <w:p w14:paraId="1CCF089F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D8A8DCF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76F1411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</w:tr>
      <w:tr w:rsidR="00FD3D08" w:rsidRPr="00F250B7" w14:paraId="732078C6" w14:textId="77777777" w:rsidTr="00BD1D9D">
        <w:tc>
          <w:tcPr>
            <w:tcW w:w="2407" w:type="dxa"/>
            <w:shd w:val="clear" w:color="auto" w:fill="D9E2F3"/>
          </w:tcPr>
          <w:p w14:paraId="4DAFE285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 xml:space="preserve">Shadow margin </w:t>
            </w:r>
          </w:p>
        </w:tc>
        <w:tc>
          <w:tcPr>
            <w:tcW w:w="1699" w:type="dxa"/>
            <w:shd w:val="clear" w:color="auto" w:fill="auto"/>
          </w:tcPr>
          <w:p w14:paraId="6F91E90C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BA65E4E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87CB45F" w14:textId="77777777" w:rsidR="00FD3D08" w:rsidRPr="00F250B7" w:rsidRDefault="00FD3D08" w:rsidP="00BD1D9D">
            <w:pPr>
              <w:rPr>
                <w:bCs/>
                <w:iCs/>
                <w:lang w:eastAsia="x-none"/>
              </w:rPr>
            </w:pPr>
            <w:r w:rsidRPr="00F250B7">
              <w:rPr>
                <w:bCs/>
                <w:iCs/>
                <w:lang w:eastAsia="x-none"/>
              </w:rPr>
              <w:t>3</w:t>
            </w:r>
          </w:p>
        </w:tc>
      </w:tr>
    </w:tbl>
    <w:p w14:paraId="3FC64315" w14:textId="77777777" w:rsidR="00FD3D08" w:rsidRPr="006B626A" w:rsidRDefault="00FD3D08" w:rsidP="00FD3D08">
      <w:pPr>
        <w:rPr>
          <w:bCs/>
          <w:iCs/>
          <w:lang w:eastAsia="x-none"/>
        </w:rPr>
      </w:pPr>
    </w:p>
    <w:p w14:paraId="34085FE9" w14:textId="77777777" w:rsidR="00FD3D08" w:rsidRPr="006B626A" w:rsidRDefault="00FD3D08" w:rsidP="00FD3D08">
      <w:pPr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 xml:space="preserve">NOTE 1: With </w:t>
      </w:r>
      <w:r>
        <w:rPr>
          <w:bCs/>
          <w:iCs/>
          <w:lang w:eastAsia="x-none"/>
        </w:rPr>
        <w:t xml:space="preserve">PC3 (23 dBm) there is a 3dB gain compared to the </w:t>
      </w:r>
      <w:r w:rsidRPr="006B626A">
        <w:rPr>
          <w:bCs/>
          <w:iCs/>
          <w:lang w:eastAsia="x-none"/>
        </w:rPr>
        <w:t>PC5 (20 dBm) assumption</w:t>
      </w:r>
      <w:r>
        <w:rPr>
          <w:bCs/>
          <w:iCs/>
          <w:lang w:eastAsia="x-none"/>
        </w:rPr>
        <w:t xml:space="preserve"> </w:t>
      </w:r>
      <w:r w:rsidRPr="006B626A">
        <w:rPr>
          <w:bCs/>
          <w:iCs/>
          <w:lang w:eastAsia="x-none"/>
        </w:rPr>
        <w:t xml:space="preserve">on UL. </w:t>
      </w:r>
    </w:p>
    <w:p w14:paraId="40543AF9" w14:textId="77777777" w:rsidR="00FD3D08" w:rsidRPr="006B626A" w:rsidRDefault="00FD3D08" w:rsidP="00FD3D08">
      <w:pPr>
        <w:rPr>
          <w:bCs/>
          <w:iCs/>
          <w:lang w:eastAsia="x-none"/>
        </w:rPr>
      </w:pPr>
      <w:r w:rsidRPr="006B626A">
        <w:rPr>
          <w:bCs/>
          <w:iCs/>
          <w:lang w:eastAsia="x-none"/>
        </w:rPr>
        <w:t>NOTE 2: With NF=7 dB, there is a 2 dB improvement compare to NF=9 dB on DL.</w:t>
      </w:r>
    </w:p>
    <w:p w14:paraId="7A672750" w14:textId="77777777" w:rsidR="00FD3D08" w:rsidRDefault="00FD3D08" w:rsidP="00FD3D08">
      <w:pPr>
        <w:rPr>
          <w:bCs/>
          <w:iCs/>
          <w:lang w:eastAsia="x-none"/>
        </w:rPr>
      </w:pPr>
      <w:r>
        <w:rPr>
          <w:bCs/>
          <w:iCs/>
          <w:lang w:eastAsia="x-none"/>
        </w:rPr>
        <w:t>NOTE 3: Link budgets with other link budget parameters are not excluded from being captured in the TR.</w:t>
      </w:r>
    </w:p>
    <w:p w14:paraId="625C257E" w14:textId="77777777" w:rsidR="00FD3D08" w:rsidRDefault="00FD3D08" w:rsidP="00FD3D08">
      <w:pPr>
        <w:rPr>
          <w:bCs/>
          <w:iCs/>
          <w:lang w:eastAsia="x-none"/>
        </w:rPr>
      </w:pPr>
      <w:r>
        <w:rPr>
          <w:bCs/>
          <w:iCs/>
          <w:lang w:eastAsia="x-none"/>
        </w:rPr>
        <w:t>NOTE 4: These parameters are only for the purpose of link budget calculations.</w:t>
      </w:r>
    </w:p>
    <w:p w14:paraId="04006136" w14:textId="7174FF48" w:rsidR="00FD3D08" w:rsidRPr="00F43C19" w:rsidRDefault="00FD3D08" w:rsidP="00FD3D08">
      <w:pPr>
        <w:rPr>
          <w:bCs/>
          <w:iCs/>
          <w:lang w:eastAsia="x-none"/>
        </w:rPr>
      </w:pPr>
      <w:r>
        <w:rPr>
          <w:bCs/>
          <w:iCs/>
          <w:lang w:eastAsia="x-none"/>
        </w:rPr>
        <w:t>NOTE 5: Atmospheric losses are a function of elevation angle.</w:t>
      </w:r>
    </w:p>
    <w:p w14:paraId="1D9E09F8" w14:textId="77777777" w:rsidR="00FD3D08" w:rsidRDefault="00FD3D08" w:rsidP="00FD3D08">
      <w:pPr>
        <w:rPr>
          <w:lang w:eastAsia="x-none"/>
        </w:rPr>
      </w:pPr>
      <w:r w:rsidRPr="006E2F3E">
        <w:rPr>
          <w:highlight w:val="green"/>
          <w:lang w:eastAsia="x-none"/>
        </w:rPr>
        <w:t>Agreement:</w:t>
      </w:r>
    </w:p>
    <w:p w14:paraId="09AAF6FD" w14:textId="7539BDAA" w:rsidR="00FD3D08" w:rsidRDefault="00FD3D08" w:rsidP="00FD3D08">
      <w:pPr>
        <w:rPr>
          <w:lang w:eastAsia="x-none"/>
        </w:rPr>
      </w:pPr>
      <w:r>
        <w:rPr>
          <w:lang w:eastAsia="x-none"/>
        </w:rPr>
        <w:t>Link budget analysis assumes 3 dB polarization loss for DL and 3 dB polarization loss on UL for satellite parameters Set 1, Set 2, Set 3, and Set 4</w:t>
      </w:r>
    </w:p>
    <w:p w14:paraId="432E2BCD" w14:textId="5D5339DA" w:rsidR="007A67A9" w:rsidRDefault="007A67A9" w:rsidP="00FD3D08">
      <w:pPr>
        <w:rPr>
          <w:lang w:eastAsia="x-none"/>
        </w:rPr>
      </w:pPr>
    </w:p>
    <w:p w14:paraId="5CDF4CFD" w14:textId="77777777" w:rsidR="007A67A9" w:rsidRDefault="007A67A9" w:rsidP="00FD3D08">
      <w:pPr>
        <w:rPr>
          <w:lang w:eastAsia="x-none"/>
        </w:rPr>
      </w:pPr>
    </w:p>
    <w:p w14:paraId="7ED1F922" w14:textId="77777777" w:rsidR="00FD3D08" w:rsidRPr="00F77164" w:rsidRDefault="00FD3D08" w:rsidP="00FD3D08">
      <w:pPr>
        <w:rPr>
          <w:rFonts w:cs="Times"/>
          <w:lang w:val="en-US"/>
        </w:rPr>
      </w:pPr>
      <w:r w:rsidRPr="006E2F3E">
        <w:rPr>
          <w:rStyle w:val="Emphasis"/>
          <w:rFonts w:cs="Times"/>
          <w:i w:val="0"/>
          <w:iCs w:val="0"/>
          <w:color w:val="000000"/>
          <w:highlight w:val="green"/>
          <w:shd w:val="clear" w:color="auto" w:fill="FFFF00"/>
        </w:rPr>
        <w:lastRenderedPageBreak/>
        <w:t>Agreement:</w:t>
      </w:r>
    </w:p>
    <w:p w14:paraId="584F9A84" w14:textId="77777777" w:rsidR="00FD3D08" w:rsidRPr="00F77164" w:rsidRDefault="00FD3D08" w:rsidP="00FD3D08">
      <w:pPr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 xml:space="preserve">Include in TR 36.763, the 3 dB beam width (HPBW), central beam </w:t>
      </w:r>
      <w:proofErr w:type="spellStart"/>
      <w:r w:rsidRPr="00F77164">
        <w:rPr>
          <w:rStyle w:val="Emphasis"/>
          <w:rFonts w:cs="Times"/>
          <w:i w:val="0"/>
          <w:iCs w:val="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</w:rPr>
        <w:t xml:space="preserve"> elevation and central beam edge elevation in the satellite parameter set(s) to be used in link budget calculations – (Corresponding satellite parameter Set 3 and Set 4 are given in Section 9.4)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1911"/>
        <w:gridCol w:w="1519"/>
        <w:gridCol w:w="1784"/>
      </w:tblGrid>
      <w:tr w:rsidR="00FD3D08" w:rsidRPr="00F77164" w14:paraId="3E4D4C7E" w14:textId="77777777" w:rsidTr="00BD1D9D">
        <w:tc>
          <w:tcPr>
            <w:tcW w:w="3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9BE3" w14:textId="77777777" w:rsidR="00FD3D08" w:rsidRPr="00F77164" w:rsidRDefault="00FD3D08" w:rsidP="00BD1D9D">
            <w:pPr>
              <w:rPr>
                <w:rFonts w:cs="Times"/>
              </w:rPr>
            </w:pPr>
            <w:r>
              <w:rPr>
                <w:rStyle w:val="Emphasis"/>
                <w:rFonts w:cs="Times"/>
                <w:i w:val="0"/>
                <w:iCs w:val="0"/>
                <w:color w:val="000000"/>
              </w:rPr>
              <w:t>SET 3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1673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GEO 35786 km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2274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LEO-600 km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97E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LEO-1200 km</w:t>
            </w:r>
          </w:p>
        </w:tc>
      </w:tr>
      <w:tr w:rsidR="00FD3D08" w:rsidRPr="00F77164" w14:paraId="340C21C6" w14:textId="77777777" w:rsidTr="00BD1D9D"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C5F1B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3 dB Beam width (HPBW)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66C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0.735 degree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9D3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22.0631 degree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EDF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22.0631 degree</w:t>
            </w:r>
          </w:p>
        </w:tc>
      </w:tr>
      <w:tr w:rsidR="00FD3D08" w:rsidRPr="00F77164" w14:paraId="0D3533F5" w14:textId="77777777" w:rsidTr="00BD1D9D"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87FF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Central beam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center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 elevation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3360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20.88 degree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C5C98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43.78 degree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919F3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46.05 degree</w:t>
            </w:r>
          </w:p>
        </w:tc>
      </w:tr>
      <w:tr w:rsidR="00FD3D08" w:rsidRPr="00F77164" w14:paraId="2F73F330" w14:textId="77777777" w:rsidTr="00BD1D9D"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E5B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Central beam edge elevation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81A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12.5 degree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049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BDB2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</w:tr>
      <w:tr w:rsidR="00FD3D08" w:rsidRPr="00F77164" w14:paraId="26121B60" w14:textId="77777777" w:rsidTr="00BD1D9D"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47D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Central beam edge satellite-UE distance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B17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40316 km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12D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1074 km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4C2C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1998 km</w:t>
            </w:r>
          </w:p>
        </w:tc>
      </w:tr>
    </w:tbl>
    <w:p w14:paraId="1FB0F0BE" w14:textId="77777777" w:rsidR="00FD3D08" w:rsidRPr="00F77164" w:rsidRDefault="00FD3D08" w:rsidP="00FD3D08">
      <w:pPr>
        <w:rPr>
          <w:rFonts w:eastAsia="Calibri" w:cs="Times"/>
        </w:rPr>
      </w:pPr>
      <w:r w:rsidRPr="00F77164">
        <w:rPr>
          <w:rStyle w:val="Emphasis"/>
          <w:rFonts w:cs="Times"/>
          <w:i w:val="0"/>
          <w:iCs w:val="0"/>
        </w:rPr>
        <w:t> 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2"/>
        <w:gridCol w:w="3116"/>
      </w:tblGrid>
      <w:tr w:rsidR="00FD3D08" w:rsidRPr="00F77164" w14:paraId="5E4DA52D" w14:textId="77777777" w:rsidTr="00BD1D9D">
        <w:tc>
          <w:tcPr>
            <w:tcW w:w="4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6BB5" w14:textId="77777777" w:rsidR="00FD3D08" w:rsidRPr="00F77164" w:rsidRDefault="00FD3D08" w:rsidP="00BD1D9D">
            <w:pPr>
              <w:rPr>
                <w:rFonts w:cs="Times"/>
              </w:rPr>
            </w:pPr>
            <w:r>
              <w:rPr>
                <w:rStyle w:val="Emphasis"/>
                <w:rFonts w:cs="Times"/>
                <w:i w:val="0"/>
                <w:iCs w:val="0"/>
                <w:color w:val="000000"/>
              </w:rPr>
              <w:t>SET 4</w:t>
            </w:r>
          </w:p>
        </w:tc>
        <w:tc>
          <w:tcPr>
            <w:tcW w:w="3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0F1E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LEO-600 km</w:t>
            </w:r>
          </w:p>
        </w:tc>
      </w:tr>
      <w:tr w:rsidR="00FD3D08" w:rsidRPr="00F77164" w14:paraId="7286A582" w14:textId="77777777" w:rsidTr="00BD1D9D">
        <w:tc>
          <w:tcPr>
            <w:tcW w:w="4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A343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3 dB Beam width (HPBW)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21B1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104.7 degree</w:t>
            </w:r>
          </w:p>
        </w:tc>
      </w:tr>
      <w:tr w:rsidR="00FD3D08" w:rsidRPr="00F77164" w14:paraId="628B29E2" w14:textId="77777777" w:rsidTr="00BD1D9D">
        <w:tc>
          <w:tcPr>
            <w:tcW w:w="4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701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Central beam </w:t>
            </w:r>
            <w:proofErr w:type="spellStart"/>
            <w:proofErr w:type="gramStart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center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  elevation</w:t>
            </w:r>
            <w:proofErr w:type="gramEnd"/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634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90 degree</w:t>
            </w:r>
          </w:p>
        </w:tc>
      </w:tr>
      <w:tr w:rsidR="00FD3D08" w:rsidRPr="00F77164" w14:paraId="519FED41" w14:textId="77777777" w:rsidTr="00BD1D9D">
        <w:tc>
          <w:tcPr>
            <w:tcW w:w="4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2A3B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Central beam edge elevation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E4F9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</w:tr>
      <w:tr w:rsidR="00FD3D08" w:rsidRPr="00F77164" w14:paraId="7F59C1C5" w14:textId="77777777" w:rsidTr="00BD1D9D">
        <w:tc>
          <w:tcPr>
            <w:tcW w:w="4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DC68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Central beam edge satellite-UE distance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1DA9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1076 km</w:t>
            </w:r>
          </w:p>
        </w:tc>
      </w:tr>
    </w:tbl>
    <w:p w14:paraId="316B998E" w14:textId="77777777" w:rsidR="00FD3D08" w:rsidRPr="00F77164" w:rsidRDefault="00FD3D08" w:rsidP="00FD3D08">
      <w:pPr>
        <w:ind w:left="720"/>
        <w:rPr>
          <w:rFonts w:eastAsia="Calibri"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>NOTE 1: The 3 dB beam width (</w:t>
      </w:r>
      <w:proofErr w:type="gramStart"/>
      <w:r w:rsidRPr="00F77164">
        <w:rPr>
          <w:rStyle w:val="Emphasis"/>
          <w:rFonts w:cs="Times"/>
          <w:i w:val="0"/>
          <w:iCs w:val="0"/>
          <w:color w:val="000000"/>
        </w:rPr>
        <w:t>HPBW)  is</w:t>
      </w:r>
      <w:proofErr w:type="gramEnd"/>
      <w:r w:rsidRPr="00F77164">
        <w:rPr>
          <w:rStyle w:val="Emphasis"/>
          <w:rFonts w:cs="Times"/>
          <w:i w:val="0"/>
          <w:iCs w:val="0"/>
          <w:color w:val="000000"/>
        </w:rPr>
        <w:t xml:space="preserve"> already included in satellite parameter set 1 and Set 2 in TR 38.821 Table 6.1.1.1-1 and Table 6.1.1.1-2  respectively. The central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</w:t>
      </w:r>
      <w:proofErr w:type="gramStart"/>
      <w:r w:rsidRPr="00F77164">
        <w:rPr>
          <w:rStyle w:val="Emphasis"/>
          <w:rFonts w:cs="Times"/>
          <w:i w:val="0"/>
          <w:iCs w:val="0"/>
          <w:color w:val="000000"/>
        </w:rPr>
        <w:t>elevation  for</w:t>
      </w:r>
      <w:proofErr w:type="gramEnd"/>
      <w:r w:rsidRPr="00F77164">
        <w:rPr>
          <w:rStyle w:val="Emphasis"/>
          <w:rFonts w:cs="Times"/>
          <w:i w:val="0"/>
          <w:iCs w:val="0"/>
          <w:color w:val="000000"/>
        </w:rPr>
        <w:t xml:space="preserve"> Set-1 and Set-2 is defined as the target elevation angle that is included in in TR 38.821 Table 6.1.3.2-1.   The central beam edge satellite-UE distance can be derived from the central beam edge elevation and does not need to be included.</w:t>
      </w:r>
    </w:p>
    <w:p w14:paraId="07EEA126" w14:textId="77777777" w:rsidR="00FD3D08" w:rsidRPr="00F77164" w:rsidRDefault="00FD3D08" w:rsidP="00FD3D08">
      <w:pPr>
        <w:ind w:firstLine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 xml:space="preserve">NOTE 2: Central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elevation is the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elevation of the central beam in the beam layout. </w:t>
      </w:r>
    </w:p>
    <w:p w14:paraId="68A8E9FF" w14:textId="77777777" w:rsidR="00FD3D08" w:rsidRPr="00F77164" w:rsidRDefault="00FD3D08" w:rsidP="00FD3D08">
      <w:pPr>
        <w:ind w:left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>NOTE 3: Central beam edge elevation is the minimum beam edge elevation of the central beam in the beam layout.</w:t>
      </w:r>
    </w:p>
    <w:p w14:paraId="3325C882" w14:textId="77777777" w:rsidR="00FD3D08" w:rsidRPr="00F77164" w:rsidRDefault="00FD3D08" w:rsidP="00FD3D08">
      <w:pPr>
        <w:ind w:left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 xml:space="preserve">NOTE 4 In SLS evaluation with a multiple beam layout, the central beam is the serving beam for UEs. The outer beams have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elevation that is different from the central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elevation.  For the interference modelling, the interference due to the outer beams is determined by using their respective beam </w:t>
      </w:r>
      <w:proofErr w:type="spellStart"/>
      <w:r w:rsidRPr="00F77164">
        <w:rPr>
          <w:rStyle w:val="Emphasis"/>
          <w:rFonts w:cs="Times"/>
          <w:i w:val="0"/>
          <w:iCs w:val="0"/>
          <w:color w:val="00000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  <w:color w:val="000000"/>
        </w:rPr>
        <w:t xml:space="preserve"> elevations.</w:t>
      </w:r>
    </w:p>
    <w:p w14:paraId="4B89FA25" w14:textId="77777777" w:rsidR="00FD3D08" w:rsidRPr="00F77164" w:rsidRDefault="00FD3D08" w:rsidP="00FD3D08">
      <w:pPr>
        <w:ind w:left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>NOTE 5: For the multiple-beam satellite cell, the longest beam edge distance will correspond to the minimum beam edge elevation of the most outer beam as illustrated in figure below.</w:t>
      </w:r>
    </w:p>
    <w:p w14:paraId="074E2BE5" w14:textId="77777777" w:rsidR="00FD3D08" w:rsidRPr="00F77164" w:rsidRDefault="00FD3D08" w:rsidP="00FD3D08">
      <w:pPr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> </w:t>
      </w:r>
    </w:p>
    <w:p w14:paraId="5CF6AA7C" w14:textId="77777777" w:rsidR="00FD3D08" w:rsidRPr="00F77164" w:rsidRDefault="00FD3D08" w:rsidP="00FD3D08">
      <w:pPr>
        <w:rPr>
          <w:rFonts w:cs="Times"/>
        </w:rPr>
      </w:pPr>
      <w:r w:rsidRPr="00F77164">
        <w:rPr>
          <w:rFonts w:cs="Times"/>
        </w:rPr>
        <w:t> </w:t>
      </w:r>
    </w:p>
    <w:p w14:paraId="7DF73D05" w14:textId="77777777" w:rsidR="00FD3D08" w:rsidRPr="00F77164" w:rsidRDefault="00FD3D08" w:rsidP="00FD3D08">
      <w:pPr>
        <w:jc w:val="center"/>
        <w:rPr>
          <w:rFonts w:cs="Times"/>
        </w:rPr>
      </w:pPr>
      <w:r w:rsidRPr="00F77164">
        <w:rPr>
          <w:rFonts w:cs="Times"/>
        </w:rPr>
        <w:lastRenderedPageBreak/>
        <w:fldChar w:fldCharType="begin"/>
      </w:r>
      <w:r w:rsidRPr="00F77164">
        <w:rPr>
          <w:rFonts w:cs="Times"/>
        </w:rPr>
        <w:instrText xml:space="preserve"> INCLUDEPICTURE  "cid:image001.png@01D6FB28.5C3EA000" \* MERGEFORMATINET </w:instrText>
      </w:r>
      <w:r w:rsidRPr="00F77164">
        <w:rPr>
          <w:rFonts w:cs="Times"/>
        </w:rPr>
        <w:fldChar w:fldCharType="separate"/>
      </w:r>
      <w:r w:rsidR="006E13E1">
        <w:rPr>
          <w:rFonts w:cs="Times"/>
        </w:rPr>
        <w:fldChar w:fldCharType="begin"/>
      </w:r>
      <w:r w:rsidR="006E13E1">
        <w:rPr>
          <w:rFonts w:cs="Times"/>
        </w:rPr>
        <w:instrText xml:space="preserve"> INCLUDEPICTURE  "cid:image001.png@01D6FB28.5C3EA000" \* MERGEFORMATINET </w:instrText>
      </w:r>
      <w:r w:rsidR="006E13E1">
        <w:rPr>
          <w:rFonts w:cs="Times"/>
        </w:rPr>
        <w:fldChar w:fldCharType="separate"/>
      </w:r>
      <w:r w:rsidR="00257956">
        <w:rPr>
          <w:rFonts w:cs="Times"/>
        </w:rPr>
        <w:fldChar w:fldCharType="begin"/>
      </w:r>
      <w:r w:rsidR="00257956">
        <w:rPr>
          <w:rFonts w:cs="Times"/>
        </w:rPr>
        <w:instrText xml:space="preserve"> </w:instrText>
      </w:r>
      <w:r w:rsidR="00257956">
        <w:rPr>
          <w:rFonts w:cs="Times"/>
        </w:rPr>
        <w:instrText>INCLUDEPICTURE  "cid:image001.png@01D6FB28.5C3EA000" \* MERGEFORMATINET</w:instrText>
      </w:r>
      <w:r w:rsidR="00257956">
        <w:rPr>
          <w:rFonts w:cs="Times"/>
        </w:rPr>
        <w:instrText xml:space="preserve"> </w:instrText>
      </w:r>
      <w:r w:rsidR="00257956">
        <w:rPr>
          <w:rFonts w:cs="Times"/>
        </w:rPr>
        <w:fldChar w:fldCharType="separate"/>
      </w:r>
      <w:r w:rsidR="00247BA1">
        <w:rPr>
          <w:rFonts w:cs="Times"/>
        </w:rPr>
        <w:pict w14:anchorId="4A57A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189.3pt">
            <v:imagedata r:id="rId11" r:href="rId12"/>
          </v:shape>
        </w:pict>
      </w:r>
      <w:r w:rsidR="00257956">
        <w:rPr>
          <w:rFonts w:cs="Times"/>
        </w:rPr>
        <w:fldChar w:fldCharType="end"/>
      </w:r>
      <w:r w:rsidR="006E13E1">
        <w:rPr>
          <w:rFonts w:cs="Times"/>
        </w:rPr>
        <w:fldChar w:fldCharType="end"/>
      </w:r>
      <w:r w:rsidRPr="00F77164">
        <w:rPr>
          <w:rFonts w:cs="Times"/>
        </w:rPr>
        <w:fldChar w:fldCharType="end"/>
      </w:r>
    </w:p>
    <w:p w14:paraId="10ECF130" w14:textId="77777777" w:rsidR="00FD3D08" w:rsidRPr="00F77164" w:rsidRDefault="00FD3D08" w:rsidP="00FD3D08">
      <w:pPr>
        <w:rPr>
          <w:rFonts w:cs="Times"/>
        </w:rPr>
      </w:pPr>
      <w:r w:rsidRPr="00F77164">
        <w:rPr>
          <w:rFonts w:cs="Times"/>
        </w:rPr>
        <w:t>  </w:t>
      </w:r>
    </w:p>
    <w:p w14:paraId="6CED8864" w14:textId="77777777" w:rsidR="00FD3D08" w:rsidRPr="00F77164" w:rsidRDefault="00FD3D08" w:rsidP="00FD3D08">
      <w:pPr>
        <w:rPr>
          <w:rFonts w:cs="Times"/>
        </w:rPr>
      </w:pPr>
      <w:r w:rsidRPr="006E2F3E">
        <w:rPr>
          <w:rStyle w:val="Emphasis"/>
          <w:rFonts w:cs="Times"/>
          <w:i w:val="0"/>
          <w:iCs w:val="0"/>
          <w:color w:val="000000"/>
          <w:highlight w:val="green"/>
          <w:shd w:val="clear" w:color="auto" w:fill="FFFF00"/>
        </w:rPr>
        <w:t>Agreement:</w:t>
      </w:r>
    </w:p>
    <w:p w14:paraId="6F9648E1" w14:textId="77777777" w:rsidR="00FD3D08" w:rsidRDefault="00FD3D08" w:rsidP="00FD3D08">
      <w:pPr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 xml:space="preserve">Include </w:t>
      </w:r>
      <w:r>
        <w:rPr>
          <w:rStyle w:val="Emphasis"/>
          <w:rFonts w:cs="Times"/>
          <w:i w:val="0"/>
          <w:iCs w:val="0"/>
        </w:rPr>
        <w:t xml:space="preserve">the following tables in </w:t>
      </w:r>
      <w:r w:rsidRPr="00F77164">
        <w:rPr>
          <w:rStyle w:val="Emphasis"/>
          <w:rFonts w:cs="Times"/>
          <w:i w:val="0"/>
          <w:iCs w:val="0"/>
        </w:rPr>
        <w:t>TR 36.763:</w:t>
      </w:r>
    </w:p>
    <w:p w14:paraId="7376D6F2" w14:textId="77777777" w:rsidR="00FD3D08" w:rsidRPr="005D234C" w:rsidRDefault="00FD3D08" w:rsidP="00FD3D08">
      <w:pPr>
        <w:numPr>
          <w:ilvl w:val="0"/>
          <w:numId w:val="24"/>
        </w:numPr>
        <w:spacing w:after="0"/>
        <w:rPr>
          <w:rFonts w:cs="Times"/>
        </w:rPr>
      </w:pPr>
      <w:r w:rsidRPr="005D234C">
        <w:rPr>
          <w:rStyle w:val="Emphasis"/>
          <w:rFonts w:cs="Times"/>
          <w:i w:val="0"/>
          <w:iCs w:val="0"/>
        </w:rPr>
        <w:t>Set 1 satellite parameters (based on TR 38.821, Table 6.1.1.1-1)</w:t>
      </w:r>
    </w:p>
    <w:p w14:paraId="312101D1" w14:textId="77777777" w:rsidR="00FD3D08" w:rsidRPr="005D234C" w:rsidRDefault="00FD3D08" w:rsidP="00FD3D08">
      <w:pPr>
        <w:numPr>
          <w:ilvl w:val="0"/>
          <w:numId w:val="24"/>
        </w:numPr>
        <w:spacing w:after="0"/>
        <w:rPr>
          <w:rStyle w:val="Emphasis"/>
        </w:rPr>
      </w:pPr>
      <w:r w:rsidRPr="00F77164">
        <w:rPr>
          <w:rStyle w:val="Emphasis"/>
          <w:rFonts w:cs="Times"/>
          <w:i w:val="0"/>
          <w:iCs w:val="0"/>
        </w:rPr>
        <w:t>Set 2 satellite parameters (based on TR 38.821, Table 6.1.1.1-2)</w:t>
      </w:r>
    </w:p>
    <w:p w14:paraId="5A4F8B29" w14:textId="77777777" w:rsidR="00FD3D08" w:rsidRDefault="00FD3D08" w:rsidP="00FD3D08">
      <w:pPr>
        <w:numPr>
          <w:ilvl w:val="0"/>
          <w:numId w:val="24"/>
        </w:numPr>
        <w:spacing w:after="0"/>
        <w:rPr>
          <w:rStyle w:val="Emphasis"/>
          <w:rFonts w:cs="Times"/>
          <w:i w:val="0"/>
          <w:iCs w:val="0"/>
        </w:rPr>
      </w:pPr>
      <w:r>
        <w:rPr>
          <w:rStyle w:val="Emphasis"/>
          <w:rFonts w:cs="Times"/>
          <w:i w:val="0"/>
          <w:iCs w:val="0"/>
        </w:rPr>
        <w:t>S</w:t>
      </w:r>
      <w:r w:rsidRPr="00F77164">
        <w:rPr>
          <w:rStyle w:val="Emphasis"/>
          <w:rFonts w:cs="Times"/>
          <w:i w:val="0"/>
          <w:iCs w:val="0"/>
        </w:rPr>
        <w:t xml:space="preserve">et 3 satellite parameters (Eutelsat R1-2101146 with central beam edge elevation 12.5 degree for </w:t>
      </w:r>
      <w:r>
        <w:rPr>
          <w:rStyle w:val="Emphasis"/>
          <w:rFonts w:cs="Times"/>
          <w:i w:val="0"/>
          <w:iCs w:val="0"/>
        </w:rPr>
        <w:t>G</w:t>
      </w:r>
      <w:r w:rsidRPr="00F77164">
        <w:rPr>
          <w:rStyle w:val="Emphasis"/>
          <w:rFonts w:cs="Times"/>
          <w:i w:val="0"/>
          <w:iCs w:val="0"/>
        </w:rPr>
        <w:t>EO, and 30 degree for LEO-600 km and 1200 km)</w:t>
      </w:r>
    </w:p>
    <w:p w14:paraId="389A94BD" w14:textId="77777777" w:rsidR="00FD3D08" w:rsidRPr="005D234C" w:rsidRDefault="00FD3D08" w:rsidP="00FD3D08">
      <w:pPr>
        <w:ind w:left="720"/>
        <w:rPr>
          <w:rFonts w:cs="Times"/>
        </w:rPr>
      </w:pPr>
    </w:p>
    <w:tbl>
      <w:tblPr>
        <w:tblW w:w="0" w:type="auto"/>
        <w:tblInd w:w="6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1090"/>
        <w:gridCol w:w="1437"/>
        <w:gridCol w:w="1437"/>
        <w:gridCol w:w="1437"/>
      </w:tblGrid>
      <w:tr w:rsidR="00FD3D08" w:rsidRPr="00F77164" w14:paraId="3D22A854" w14:textId="77777777" w:rsidTr="00BD1D9D">
        <w:tc>
          <w:tcPr>
            <w:tcW w:w="42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DF4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orbit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A0DE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GEO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4BE8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LEO-1200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DF7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LEO-600</w:t>
            </w:r>
          </w:p>
        </w:tc>
      </w:tr>
      <w:tr w:rsidR="00FD3D08" w:rsidRPr="00F77164" w14:paraId="35D477B9" w14:textId="77777777" w:rsidTr="00BD1D9D">
        <w:tc>
          <w:tcPr>
            <w:tcW w:w="4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07F0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altitude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5E139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35786 km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E0BA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1200 km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26F4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600 km</w:t>
            </w:r>
          </w:p>
        </w:tc>
      </w:tr>
      <w:tr w:rsidR="00FD3D08" w:rsidRPr="00F77164" w14:paraId="5A91E458" w14:textId="77777777" w:rsidTr="00BD1D9D">
        <w:trPr>
          <w:trHeight w:val="372"/>
        </w:trPr>
        <w:tc>
          <w:tcPr>
            <w:tcW w:w="4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1C82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Central beam edge elevation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75E3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12.5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782E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E1D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</w:tr>
      <w:tr w:rsidR="00FD3D08" w:rsidRPr="00F77164" w14:paraId="2706F6FB" w14:textId="77777777" w:rsidTr="00BD1D9D">
        <w:trPr>
          <w:trHeight w:val="372"/>
        </w:trPr>
        <w:tc>
          <w:tcPr>
            <w:tcW w:w="4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1E08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Central beam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center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 elevation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9B3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20.9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56B7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46.05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88FF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43.8 degree</w:t>
            </w:r>
          </w:p>
        </w:tc>
      </w:tr>
      <w:tr w:rsidR="00FD3D08" w:rsidRPr="00F77164" w14:paraId="481FE705" w14:textId="77777777" w:rsidTr="00BD1D9D">
        <w:trPr>
          <w:trHeight w:val="372"/>
        </w:trPr>
        <w:tc>
          <w:tcPr>
            <w:tcW w:w="85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DBA4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Payload characteristics for DL transmissions</w:t>
            </w:r>
          </w:p>
        </w:tc>
      </w:tr>
      <w:tr w:rsidR="00FD3D08" w:rsidRPr="00F77164" w14:paraId="07CCF7C8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E919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Equivalent satellite antenna aperture (NOTE 1)</w:t>
            </w:r>
          </w:p>
        </w:tc>
        <w:tc>
          <w:tcPr>
            <w:tcW w:w="10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53C54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S-band</w:t>
            </w:r>
          </w:p>
          <w:p w14:paraId="49F84BD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(i.e. 2 GHz)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3461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12 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57E6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0.4m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02F2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0.4 m</w:t>
            </w:r>
          </w:p>
        </w:tc>
      </w:tr>
      <w:tr w:rsidR="00FD3D08" w:rsidRPr="00F77164" w14:paraId="3202FE62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A719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5C2EC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3894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59.8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dBW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</w:rPr>
              <w:t>/MHz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5ABA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33.7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dBW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</w:rPr>
              <w:t>/MHz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6F71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28.3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dBW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</w:rPr>
              <w:t>/MHz</w:t>
            </w:r>
          </w:p>
        </w:tc>
      </w:tr>
      <w:tr w:rsidR="00FD3D08" w:rsidRPr="00F77164" w14:paraId="760D1F7E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5D05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6722D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6D04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45.7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1533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16.2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3396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16.2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</w:tr>
      <w:tr w:rsidR="00FD3D08" w:rsidRPr="00F77164" w14:paraId="6C02190F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E1C2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3dB beam width (HPBW)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A2BD4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0380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0.7353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1965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22.1 degree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0895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22.1 degree</w:t>
            </w:r>
          </w:p>
        </w:tc>
      </w:tr>
      <w:tr w:rsidR="00FD3D08" w:rsidRPr="00F77164" w14:paraId="11881AE6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84CB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3AA20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2567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459km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B8F4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470 km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3BF2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234 km</w:t>
            </w:r>
          </w:p>
        </w:tc>
      </w:tr>
      <w:tr w:rsidR="00FD3D08" w:rsidRPr="00F77164" w14:paraId="2355CE6A" w14:textId="77777777" w:rsidTr="00BD1D9D">
        <w:tc>
          <w:tcPr>
            <w:tcW w:w="852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CAF1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Payload characteristics for UL transmissions</w:t>
            </w:r>
          </w:p>
        </w:tc>
      </w:tr>
      <w:tr w:rsidR="00FD3D08" w:rsidRPr="00F77164" w14:paraId="2D249BBC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C6FC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Equivalent satellite antenna aperture (NOTE 1)</w:t>
            </w:r>
          </w:p>
        </w:tc>
        <w:tc>
          <w:tcPr>
            <w:tcW w:w="10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A0D9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S-band </w:t>
            </w:r>
          </w:p>
          <w:p w14:paraId="08A97A29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(i.e. 2 GHz)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031D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12 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5C34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0.4 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0518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0.4 m</w:t>
            </w:r>
          </w:p>
        </w:tc>
      </w:tr>
      <w:tr w:rsidR="00FD3D08" w:rsidRPr="00F77164" w14:paraId="35E4ED16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7402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5159A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A6B1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16.7dB K</w:t>
            </w:r>
            <w:r w:rsidRPr="00F77164">
              <w:rPr>
                <w:rStyle w:val="Emphasis"/>
                <w:rFonts w:cs="Times"/>
                <w:i w:val="0"/>
                <w:iCs w:val="0"/>
                <w:vertAlign w:val="superscript"/>
              </w:rPr>
              <w:t>-1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C443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-12.8 dB K</w:t>
            </w:r>
            <w:r w:rsidRPr="00F77164">
              <w:rPr>
                <w:rStyle w:val="Emphasis"/>
                <w:rFonts w:cs="Times"/>
                <w:i w:val="0"/>
                <w:iCs w:val="0"/>
                <w:vertAlign w:val="superscript"/>
              </w:rPr>
              <w:t>-1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329BD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-12.8 dB K</w:t>
            </w:r>
            <w:r w:rsidRPr="00F77164">
              <w:rPr>
                <w:rStyle w:val="Emphasis"/>
                <w:rFonts w:cs="Times"/>
                <w:i w:val="0"/>
                <w:iCs w:val="0"/>
                <w:vertAlign w:val="superscript"/>
              </w:rPr>
              <w:t>-1</w:t>
            </w:r>
          </w:p>
        </w:tc>
      </w:tr>
      <w:tr w:rsidR="00FD3D08" w:rsidRPr="00F77164" w14:paraId="5811DD76" w14:textId="77777777" w:rsidTr="00BD1D9D">
        <w:tc>
          <w:tcPr>
            <w:tcW w:w="3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82C0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DC382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2508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45.7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93B0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16.2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9E3B7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16.2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</w:tr>
    </w:tbl>
    <w:p w14:paraId="4069ECFB" w14:textId="77777777" w:rsidR="00FD3D08" w:rsidRPr="00F77164" w:rsidRDefault="00FD3D08" w:rsidP="00FD3D08">
      <w:pPr>
        <w:ind w:firstLine="720"/>
        <w:rPr>
          <w:rFonts w:eastAsia="Calibri"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 xml:space="preserve">NOTE 1: This value is equivalent to the antenna diameter in Sec. 6.4.1 of TR 38.811 </w:t>
      </w:r>
    </w:p>
    <w:p w14:paraId="3AB52F5A" w14:textId="77777777" w:rsidR="00FD3D08" w:rsidRPr="00F77164" w:rsidRDefault="00FD3D08" w:rsidP="00FD3D08">
      <w:pPr>
        <w:ind w:firstLine="720"/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>NOTE 2: Satellite beam diameter is at Nadir point</w:t>
      </w:r>
    </w:p>
    <w:p w14:paraId="53E66530" w14:textId="77777777" w:rsidR="00FD3D08" w:rsidRPr="00F77164" w:rsidRDefault="00FD3D08" w:rsidP="00FD3D08">
      <w:pPr>
        <w:ind w:firstLine="720"/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lastRenderedPageBreak/>
        <w:t xml:space="preserve">NOTE 3: Central beam </w:t>
      </w:r>
      <w:proofErr w:type="spellStart"/>
      <w:r w:rsidRPr="00F77164">
        <w:rPr>
          <w:rStyle w:val="Emphasis"/>
          <w:rFonts w:cs="Times"/>
          <w:i w:val="0"/>
          <w:iCs w:val="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</w:rPr>
        <w:t xml:space="preserve"> elevation is referred to as central beam elevation in TR 38.821</w:t>
      </w:r>
    </w:p>
    <w:p w14:paraId="3FEA90C8" w14:textId="13554FDE" w:rsidR="00FD3D08" w:rsidRDefault="00FD3D08" w:rsidP="00FD3D08">
      <w:pPr>
        <w:ind w:left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>NOTE 4: Central beam edge elevation is the minimum beam edge elevation of the central beam in the beam layout.</w:t>
      </w:r>
    </w:p>
    <w:p w14:paraId="24C12784" w14:textId="77777777" w:rsidR="00FD3D08" w:rsidRPr="00F77164" w:rsidRDefault="00FD3D08" w:rsidP="00FD3D08">
      <w:pPr>
        <w:numPr>
          <w:ilvl w:val="0"/>
          <w:numId w:val="25"/>
        </w:numPr>
        <w:spacing w:after="0"/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 xml:space="preserve">Set 4 satellite parameters (Thales, </w:t>
      </w:r>
      <w:proofErr w:type="spellStart"/>
      <w:r w:rsidRPr="00F77164">
        <w:rPr>
          <w:rStyle w:val="Emphasis"/>
          <w:rFonts w:cs="Times"/>
          <w:i w:val="0"/>
          <w:iCs w:val="0"/>
        </w:rPr>
        <w:t>Sateliot</w:t>
      </w:r>
      <w:proofErr w:type="spellEnd"/>
      <w:r w:rsidRPr="00F77164">
        <w:rPr>
          <w:rStyle w:val="Emphasis"/>
          <w:rFonts w:cs="Times"/>
          <w:i w:val="0"/>
          <w:iCs w:val="0"/>
        </w:rPr>
        <w:t>, Gatehouse R1-2101019)</w:t>
      </w:r>
    </w:p>
    <w:p w14:paraId="2115CB25" w14:textId="77777777" w:rsidR="00FD3D08" w:rsidRPr="00F77164" w:rsidRDefault="00FD3D08" w:rsidP="00FD3D08">
      <w:pPr>
        <w:rPr>
          <w:rFonts w:cs="Times"/>
        </w:rPr>
      </w:pPr>
    </w:p>
    <w:tbl>
      <w:tblPr>
        <w:tblW w:w="0" w:type="auto"/>
        <w:tblInd w:w="6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1537"/>
        <w:gridCol w:w="2793"/>
      </w:tblGrid>
      <w:tr w:rsidR="00FD3D08" w:rsidRPr="00F77164" w14:paraId="0A5AEF1C" w14:textId="77777777" w:rsidTr="00BD1D9D">
        <w:tc>
          <w:tcPr>
            <w:tcW w:w="63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F1C43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orbit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C1DAB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LEO-600</w:t>
            </w:r>
          </w:p>
        </w:tc>
      </w:tr>
      <w:tr w:rsidR="00FD3D08" w:rsidRPr="00F77164" w14:paraId="330774AC" w14:textId="77777777" w:rsidTr="00BD1D9D">
        <w:tc>
          <w:tcPr>
            <w:tcW w:w="63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AB4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altitude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FE10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600 km</w:t>
            </w:r>
          </w:p>
        </w:tc>
      </w:tr>
      <w:tr w:rsidR="00FD3D08" w:rsidRPr="00F77164" w14:paraId="4A714956" w14:textId="77777777" w:rsidTr="00BD1D9D">
        <w:trPr>
          <w:trHeight w:val="372"/>
        </w:trPr>
        <w:tc>
          <w:tcPr>
            <w:tcW w:w="63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3C2C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Central beam edge elevation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188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30 degree</w:t>
            </w:r>
          </w:p>
        </w:tc>
      </w:tr>
      <w:tr w:rsidR="00FD3D08" w:rsidRPr="00F77164" w14:paraId="46DC2CF6" w14:textId="77777777" w:rsidTr="00BD1D9D">
        <w:trPr>
          <w:trHeight w:val="372"/>
        </w:trPr>
        <w:tc>
          <w:tcPr>
            <w:tcW w:w="63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754F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Central beam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center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 xml:space="preserve"> elevation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350B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90 degree</w:t>
            </w:r>
          </w:p>
        </w:tc>
      </w:tr>
      <w:tr w:rsidR="00FD3D08" w:rsidRPr="00F77164" w14:paraId="5DE8899C" w14:textId="77777777" w:rsidTr="00BD1D9D">
        <w:trPr>
          <w:trHeight w:val="372"/>
        </w:trPr>
        <w:tc>
          <w:tcPr>
            <w:tcW w:w="91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5A0D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Payload characteristics for DL transmissions</w:t>
            </w:r>
          </w:p>
        </w:tc>
      </w:tr>
      <w:tr w:rsidR="00FD3D08" w:rsidRPr="00F77164" w14:paraId="19DF7253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40B4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Equivalent satellite antenna aperture (NOTE 1)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161F4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S-band</w:t>
            </w:r>
          </w:p>
          <w:p w14:paraId="27F7D291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(i.e. 2 GHz)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5C124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0.097 m</w:t>
            </w:r>
          </w:p>
        </w:tc>
      </w:tr>
      <w:tr w:rsidR="00FD3D08" w:rsidRPr="00F77164" w14:paraId="566571E2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1916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2E4B3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4BD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21.45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dBW</w:t>
            </w:r>
            <w:proofErr w:type="spellEnd"/>
            <w:r w:rsidRPr="00F77164">
              <w:rPr>
                <w:rStyle w:val="Emphasis"/>
                <w:rFonts w:cs="Times"/>
                <w:i w:val="0"/>
                <w:iCs w:val="0"/>
              </w:rPr>
              <w:t>/MHz</w:t>
            </w:r>
          </w:p>
        </w:tc>
      </w:tr>
      <w:tr w:rsidR="00FD3D08" w:rsidRPr="00F77164" w14:paraId="0DDDE140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EC6B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B201E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C087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11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</w:tr>
      <w:tr w:rsidR="00FD3D08" w:rsidRPr="00F77164" w14:paraId="5745C1B3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71F2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3dB beam width (HPBW)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3F3C3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67B0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104.7 degree</w:t>
            </w:r>
          </w:p>
        </w:tc>
      </w:tr>
      <w:tr w:rsidR="00FD3D08" w:rsidRPr="00F77164" w14:paraId="0860A299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4C60C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E81EA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D9C2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1700 km</w:t>
            </w:r>
          </w:p>
        </w:tc>
      </w:tr>
      <w:tr w:rsidR="00FD3D08" w:rsidRPr="00F77164" w14:paraId="0C2E8B4E" w14:textId="77777777" w:rsidTr="00BD1D9D">
        <w:tc>
          <w:tcPr>
            <w:tcW w:w="91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A871E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Payload characteristics for UL transmissions</w:t>
            </w:r>
          </w:p>
        </w:tc>
      </w:tr>
      <w:tr w:rsidR="00FD3D08" w:rsidRPr="00F77164" w14:paraId="331AC0BB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2D71F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Equivalent satellite antenna aperture (Note1)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3AB69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S-band </w:t>
            </w:r>
          </w:p>
          <w:p w14:paraId="1D73AB6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(i.e. 2 GHz)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309C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0.097 m</w:t>
            </w:r>
          </w:p>
        </w:tc>
      </w:tr>
      <w:tr w:rsidR="00FD3D08" w:rsidRPr="00F77164" w14:paraId="5F04B149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08AA5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3A513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882B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  <w:color w:val="000000"/>
              </w:rPr>
              <w:t>- 18.6 dB·K</w:t>
            </w:r>
            <w:r w:rsidRPr="00F77164">
              <w:rPr>
                <w:rStyle w:val="Emphasis"/>
                <w:rFonts w:cs="Times"/>
                <w:i w:val="0"/>
                <w:iCs w:val="0"/>
                <w:color w:val="000000"/>
                <w:vertAlign w:val="superscript"/>
              </w:rPr>
              <w:t>-1</w:t>
            </w:r>
          </w:p>
        </w:tc>
      </w:tr>
      <w:tr w:rsidR="00FD3D08" w:rsidRPr="00F77164" w14:paraId="10E6E656" w14:textId="77777777" w:rsidTr="00BD1D9D">
        <w:tc>
          <w:tcPr>
            <w:tcW w:w="4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22B4A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393B2" w14:textId="77777777" w:rsidR="00FD3D08" w:rsidRPr="00F77164" w:rsidRDefault="00FD3D08" w:rsidP="00BD1D9D">
            <w:pPr>
              <w:rPr>
                <w:rFonts w:eastAsia="Calibri" w:cs="Time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5D706" w14:textId="77777777" w:rsidR="00FD3D08" w:rsidRPr="00F77164" w:rsidRDefault="00FD3D08" w:rsidP="00BD1D9D">
            <w:pPr>
              <w:rPr>
                <w:rFonts w:cs="Times"/>
              </w:rPr>
            </w:pPr>
            <w:r w:rsidRPr="00F77164">
              <w:rPr>
                <w:rStyle w:val="Emphasis"/>
                <w:rFonts w:cs="Times"/>
                <w:i w:val="0"/>
                <w:iCs w:val="0"/>
              </w:rPr>
              <w:t xml:space="preserve">11 </w:t>
            </w:r>
            <w:proofErr w:type="spellStart"/>
            <w:r w:rsidRPr="00F77164">
              <w:rPr>
                <w:rStyle w:val="Emphasis"/>
                <w:rFonts w:cs="Times"/>
                <w:i w:val="0"/>
                <w:iCs w:val="0"/>
              </w:rPr>
              <w:t>dBi</w:t>
            </w:r>
            <w:proofErr w:type="spellEnd"/>
          </w:p>
        </w:tc>
      </w:tr>
    </w:tbl>
    <w:p w14:paraId="051F2D1D" w14:textId="77777777" w:rsidR="00FD3D08" w:rsidRPr="00F77164" w:rsidRDefault="00FD3D08" w:rsidP="00FD3D08">
      <w:pPr>
        <w:ind w:firstLine="720"/>
        <w:rPr>
          <w:rFonts w:eastAsia="Calibri" w:cs="Times"/>
        </w:rPr>
      </w:pPr>
      <w:r w:rsidRPr="00F77164">
        <w:rPr>
          <w:rStyle w:val="Emphasis"/>
          <w:rFonts w:cs="Times"/>
          <w:i w:val="0"/>
          <w:iCs w:val="0"/>
        </w:rPr>
        <w:t>NOTE 1: This value is equivalent to the antenna diameter in Sec. 6.4.1 of TR 38.811</w:t>
      </w:r>
    </w:p>
    <w:p w14:paraId="18126A09" w14:textId="77777777" w:rsidR="00FD3D08" w:rsidRPr="00F77164" w:rsidRDefault="00FD3D08" w:rsidP="00FD3D08">
      <w:pPr>
        <w:ind w:firstLine="720"/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>NOTE 2: Satellite beam diameter is at Nadir point</w:t>
      </w:r>
    </w:p>
    <w:p w14:paraId="157A8D1A" w14:textId="77777777" w:rsidR="00FD3D08" w:rsidRPr="00F77164" w:rsidRDefault="00FD3D08" w:rsidP="00FD3D08">
      <w:pPr>
        <w:ind w:firstLine="720"/>
        <w:rPr>
          <w:rFonts w:cs="Times"/>
        </w:rPr>
      </w:pPr>
      <w:r w:rsidRPr="00F77164">
        <w:rPr>
          <w:rStyle w:val="Emphasis"/>
          <w:rFonts w:cs="Times"/>
          <w:i w:val="0"/>
          <w:iCs w:val="0"/>
        </w:rPr>
        <w:t xml:space="preserve">NOTE 3: Central beam </w:t>
      </w:r>
      <w:proofErr w:type="spellStart"/>
      <w:r w:rsidRPr="00F77164">
        <w:rPr>
          <w:rStyle w:val="Emphasis"/>
          <w:rFonts w:cs="Times"/>
          <w:i w:val="0"/>
          <w:iCs w:val="0"/>
        </w:rPr>
        <w:t>center</w:t>
      </w:r>
      <w:proofErr w:type="spellEnd"/>
      <w:r w:rsidRPr="00F77164">
        <w:rPr>
          <w:rStyle w:val="Emphasis"/>
          <w:rFonts w:cs="Times"/>
          <w:i w:val="0"/>
          <w:iCs w:val="0"/>
        </w:rPr>
        <w:t xml:space="preserve"> elevation is referred to as central beam elevation in TR 38.821</w:t>
      </w:r>
    </w:p>
    <w:p w14:paraId="4A5A4DBD" w14:textId="6C36481F" w:rsidR="00033624" w:rsidRPr="00FD3D08" w:rsidRDefault="00FD3D08" w:rsidP="00FD3D08">
      <w:pPr>
        <w:ind w:left="720"/>
        <w:rPr>
          <w:rFonts w:cs="Times"/>
        </w:rPr>
      </w:pPr>
      <w:r w:rsidRPr="00F77164">
        <w:rPr>
          <w:rStyle w:val="Emphasis"/>
          <w:rFonts w:cs="Times"/>
          <w:i w:val="0"/>
          <w:iCs w:val="0"/>
          <w:color w:val="000000"/>
        </w:rPr>
        <w:t>NOTE 4: Central beam edge elevation is the minimum beam edge elevation of the central beam in the beam layout.</w:t>
      </w:r>
    </w:p>
    <w:p w14:paraId="2D275FED" w14:textId="0F87C7E5" w:rsidR="00E958B0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</w:p>
    <w:p w14:paraId="670C579C" w14:textId="36FD9F5E" w:rsidR="00247BA1" w:rsidRPr="00247BA1" w:rsidRDefault="00247BA1" w:rsidP="006C1D96">
      <w:pPr>
        <w:rPr>
          <w:lang w:eastAsia="zh-CN"/>
        </w:rPr>
      </w:pPr>
      <w:r>
        <w:rPr>
          <w:lang w:val="en-US"/>
        </w:rPr>
        <w:t xml:space="preserve">We consider the proposals and observations marked in </w:t>
      </w:r>
      <w:r>
        <w:rPr>
          <w:b/>
          <w:bCs/>
          <w:color w:val="FF0000"/>
          <w:lang w:val="en-US"/>
        </w:rPr>
        <w:t>red boldface</w:t>
      </w:r>
      <w:r>
        <w:rPr>
          <w:lang w:val="en-US"/>
        </w:rPr>
        <w:t xml:space="preserve"> to be </w:t>
      </w:r>
      <w:r>
        <w:rPr>
          <w:color w:val="FF0000"/>
          <w:lang w:val="en-US"/>
        </w:rPr>
        <w:t>essential for Release 17</w:t>
      </w:r>
      <w:r>
        <w:rPr>
          <w:lang w:val="en-US"/>
        </w:rPr>
        <w:t xml:space="preserve">; proposals and observations marked in </w:t>
      </w:r>
      <w:r>
        <w:rPr>
          <w:b/>
          <w:bCs/>
          <w:color w:val="ED7D31" w:themeColor="accent2"/>
          <w:lang w:val="en-US"/>
        </w:rPr>
        <w:t>orange boldface</w:t>
      </w:r>
      <w:r>
        <w:rPr>
          <w:lang w:val="en-US"/>
        </w:rPr>
        <w:t xml:space="preserve"> are ones </w:t>
      </w:r>
      <w:r>
        <w:rPr>
          <w:color w:val="ED7D31" w:themeColor="accent2"/>
          <w:lang w:val="en-US"/>
        </w:rPr>
        <w:t>recommend to be captured additionally (to the essential proposals) in the TR</w:t>
      </w:r>
      <w:r>
        <w:rPr>
          <w:lang w:val="en-US"/>
        </w:rPr>
        <w:t xml:space="preserve"> as </w:t>
      </w:r>
      <w:r>
        <w:rPr>
          <w:i/>
          <w:iCs/>
          <w:lang w:val="en-US"/>
        </w:rPr>
        <w:t>guiding principles and observations for future work</w:t>
      </w:r>
      <w:r>
        <w:rPr>
          <w:lang w:val="en-US"/>
        </w:rPr>
        <w:t>. Proposals without any color codes (i.e., not red or orange) contain useful optimizations.</w:t>
      </w:r>
    </w:p>
    <w:p w14:paraId="188D5F5D" w14:textId="0B4536D7" w:rsidR="00436176" w:rsidRDefault="008A385C" w:rsidP="0043617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Link Budgets</w:t>
      </w:r>
      <w:r w:rsidR="009C4A26">
        <w:t xml:space="preserve"> for Set 2</w:t>
      </w:r>
      <w:r w:rsidR="00E869B4">
        <w:t xml:space="preserve"> (LEO)</w:t>
      </w:r>
    </w:p>
    <w:p w14:paraId="5B2081F9" w14:textId="6E3192F1" w:rsidR="005D238F" w:rsidRDefault="00135665" w:rsidP="00A168C0">
      <w:r>
        <w:t xml:space="preserve">The link budgets presented in this section are based on the scenarios outlined in </w:t>
      </w:r>
      <w:r w:rsidRPr="00135665">
        <w:t xml:space="preserve">Table 6.1.1.1-1 </w:t>
      </w:r>
      <w:r>
        <w:t xml:space="preserve">and </w:t>
      </w:r>
      <w:r w:rsidRPr="00135665">
        <w:t>Table 6.1.1.1-</w:t>
      </w:r>
      <w:r>
        <w:t>2</w:t>
      </w:r>
      <w:r w:rsidRPr="00135665">
        <w:t xml:space="preserve"> </w:t>
      </w:r>
      <w:r>
        <w:t xml:space="preserve">in [2]. </w:t>
      </w:r>
      <w:r w:rsidR="00BE07E2">
        <w:t>In the results below, the SNRs are provided for a 15 kHz numerology and a full (one) PRB transmission</w:t>
      </w:r>
      <w:r w:rsidR="00006027">
        <w:t xml:space="preserve"> (in the uplink)</w:t>
      </w:r>
      <w:r w:rsidR="00BE07E2">
        <w:t xml:space="preserve">. </w:t>
      </w:r>
      <w:r w:rsidR="00BC00A1">
        <w:t>The SNR for lower bandwidth transmission can be obtained by adding the corresponding difference in bandwidth to the resulting SNR</w:t>
      </w:r>
      <w:r w:rsidR="00BC00A1">
        <w:rPr>
          <w:iCs/>
        </w:rPr>
        <w:t xml:space="preserve">. </w:t>
      </w:r>
      <w:r w:rsidR="00BE07E2" w:rsidRPr="00BC00A1">
        <w:rPr>
          <w:iCs/>
        </w:rPr>
        <w:t>Specifically</w:t>
      </w:r>
      <w:r w:rsidR="00BE07E2">
        <w:t>, we provide link budgets for the worse of the two scenarios in [2] (i.e., Set 2)</w:t>
      </w:r>
      <w:r w:rsidR="00466C3F">
        <w:t xml:space="preserve"> in the tables below—both for PC3 and PC5 UEs. Support for Set 2 in [2] will naturally translate to support for Set 1, where the parameters are more favourable in terms of link budget.</w:t>
      </w:r>
    </w:p>
    <w:p w14:paraId="7EDF1252" w14:textId="4ECECDD9" w:rsidR="007267AC" w:rsidRDefault="007267AC" w:rsidP="00A168C0"/>
    <w:p w14:paraId="6EBBD39F" w14:textId="77777777" w:rsidR="007267AC" w:rsidRDefault="007267AC" w:rsidP="00A168C0"/>
    <w:p w14:paraId="1A80E926" w14:textId="3625F9B5" w:rsidR="00135665" w:rsidRDefault="00135665" w:rsidP="00135665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1532F4">
          <w:rPr>
            <w:noProof/>
          </w:rPr>
          <w:t>1</w:t>
        </w:r>
      </w:fldSimple>
      <w:r>
        <w:t xml:space="preserve">: Assumptions for calculating </w:t>
      </w:r>
      <w:r w:rsidR="00CF24DF">
        <w:t xml:space="preserve">uplink </w:t>
      </w:r>
      <w:r>
        <w:t xml:space="preserve">link budgets </w:t>
      </w:r>
      <w:r w:rsidR="00BE07E2">
        <w:t>in</w:t>
      </w:r>
      <w:r>
        <w:t xml:space="preserve"> </w:t>
      </w:r>
      <w:r w:rsidR="001255D6">
        <w:t xml:space="preserve">S-band </w:t>
      </w:r>
      <w:r>
        <w:t>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"/>
        <w:gridCol w:w="1039"/>
        <w:gridCol w:w="872"/>
        <w:gridCol w:w="871"/>
        <w:gridCol w:w="1019"/>
        <w:gridCol w:w="1306"/>
        <w:gridCol w:w="1371"/>
        <w:gridCol w:w="862"/>
        <w:gridCol w:w="1158"/>
      </w:tblGrid>
      <w:tr w:rsidR="00135665" w:rsidRPr="00BE07E2" w14:paraId="40B24341" w14:textId="77777777" w:rsidTr="00135665">
        <w:tc>
          <w:tcPr>
            <w:tcW w:w="1134" w:type="dxa"/>
            <w:shd w:val="clear" w:color="auto" w:fill="BFBFBF" w:themeFill="background1" w:themeFillShade="BF"/>
          </w:tcPr>
          <w:p w14:paraId="55FB043E" w14:textId="4214696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040" w:type="dxa"/>
            <w:shd w:val="clear" w:color="auto" w:fill="BFBFBF" w:themeFill="background1" w:themeFillShade="BF"/>
          </w:tcPr>
          <w:p w14:paraId="19DEA1FA" w14:textId="241BCAF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Sat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0CF8A0DB" w14:textId="5947257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G/T (dB/K)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393FAB67" w14:textId="197488F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Power (dBm)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14:paraId="5A9F70F3" w14:textId="26B6491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07" w:type="dxa"/>
            <w:shd w:val="clear" w:color="auto" w:fill="BFBFBF" w:themeFill="background1" w:themeFillShade="BF"/>
          </w:tcPr>
          <w:p w14:paraId="31BCEEA6" w14:textId="3A1DB78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14:paraId="381C1E03" w14:textId="211702F9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Polarization loss (dB)</w:t>
            </w:r>
          </w:p>
        </w:tc>
        <w:tc>
          <w:tcPr>
            <w:tcW w:w="863" w:type="dxa"/>
            <w:shd w:val="clear" w:color="auto" w:fill="BFBFBF" w:themeFill="background1" w:themeFillShade="BF"/>
          </w:tcPr>
          <w:p w14:paraId="0AD9DC22" w14:textId="77777777" w:rsidR="00135665" w:rsidRPr="00BE07E2" w:rsidRDefault="00135665" w:rsidP="00135665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Signal BW</w:t>
            </w:r>
          </w:p>
          <w:p w14:paraId="29B82C69" w14:textId="62DEB76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(kHz)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14:paraId="198C9163" w14:textId="152DD2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135665" w:rsidRPr="00BE07E2" w14:paraId="58CD563C" w14:textId="77777777" w:rsidTr="00135665">
        <w:tc>
          <w:tcPr>
            <w:tcW w:w="1134" w:type="dxa"/>
          </w:tcPr>
          <w:p w14:paraId="11CAE89C" w14:textId="19EFEAF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1200/600</w:t>
            </w:r>
          </w:p>
        </w:tc>
        <w:tc>
          <w:tcPr>
            <w:tcW w:w="1040" w:type="dxa"/>
          </w:tcPr>
          <w:p w14:paraId="304A73E7" w14:textId="3FEB5B6D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24</w:t>
            </w:r>
          </w:p>
        </w:tc>
        <w:tc>
          <w:tcPr>
            <w:tcW w:w="872" w:type="dxa"/>
          </w:tcPr>
          <w:p w14:paraId="334D267B" w14:textId="10D9A29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-4.9</w:t>
            </w:r>
          </w:p>
        </w:tc>
        <w:tc>
          <w:tcPr>
            <w:tcW w:w="872" w:type="dxa"/>
          </w:tcPr>
          <w:p w14:paraId="3390D70F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23</w:t>
            </w:r>
          </w:p>
          <w:p w14:paraId="31CA140D" w14:textId="5EAC2BC1" w:rsidR="00135665" w:rsidRPr="00AF44E1" w:rsidRDefault="00135665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(20)</w:t>
            </w:r>
          </w:p>
        </w:tc>
        <w:tc>
          <w:tcPr>
            <w:tcW w:w="1020" w:type="dxa"/>
          </w:tcPr>
          <w:p w14:paraId="3070089F" w14:textId="32F7BA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sz w:val="22"/>
                <w:szCs w:val="22"/>
              </w:rPr>
              <w:t>0</w:t>
            </w:r>
          </w:p>
        </w:tc>
        <w:tc>
          <w:tcPr>
            <w:tcW w:w="1307" w:type="dxa"/>
          </w:tcPr>
          <w:p w14:paraId="550783B1" w14:textId="4C91A04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1" w:type="dxa"/>
          </w:tcPr>
          <w:p w14:paraId="1C540587" w14:textId="09BDDDF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 (1 Tx ant)</w:t>
            </w:r>
          </w:p>
        </w:tc>
        <w:tc>
          <w:tcPr>
            <w:tcW w:w="863" w:type="dxa"/>
          </w:tcPr>
          <w:p w14:paraId="5E64D8EB" w14:textId="53F92C5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180</w:t>
            </w:r>
          </w:p>
        </w:tc>
        <w:tc>
          <w:tcPr>
            <w:tcW w:w="1150" w:type="dxa"/>
          </w:tcPr>
          <w:p w14:paraId="5DE29725" w14:textId="1926D6C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5C8DBFE7" w14:textId="77777777" w:rsidR="005D238F" w:rsidRPr="005D238F" w:rsidRDefault="005D238F" w:rsidP="005D238F">
      <w:pPr>
        <w:rPr>
          <w:lang w:val="en-US"/>
        </w:rPr>
      </w:pPr>
    </w:p>
    <w:p w14:paraId="2171172D" w14:textId="38766FDE" w:rsidR="00BE07E2" w:rsidRPr="00BE07E2" w:rsidRDefault="00BE07E2" w:rsidP="00BE07E2">
      <w:pPr>
        <w:pStyle w:val="Caption"/>
        <w:keepNext/>
        <w:jc w:val="center"/>
      </w:pPr>
      <w:r w:rsidRPr="00BE07E2">
        <w:t xml:space="preserve">Table </w:t>
      </w:r>
      <w:fldSimple w:instr=" SEQ Table \* ARABIC ">
        <w:r w:rsidR="001532F4">
          <w:rPr>
            <w:noProof/>
          </w:rPr>
          <w:t>2</w:t>
        </w:r>
      </w:fldSimple>
      <w:r w:rsidRPr="00BE07E2">
        <w:t>: Uplink link budgets</w:t>
      </w:r>
      <w:r w:rsidR="00466C3F">
        <w:t xml:space="preserve"> for beam center UEs</w:t>
      </w:r>
      <w:r w:rsidRPr="00BE07E2">
        <w:t xml:space="preserve"> </w:t>
      </w:r>
      <w:r w:rsidR="00466C3F">
        <w:t>with</w:t>
      </w:r>
      <w:r w:rsidRPr="00BE07E2">
        <w:t xml:space="preserve"> a full PRB UL transmission </w:t>
      </w:r>
      <w:r w:rsidR="00466C3F">
        <w:t>to</w:t>
      </w:r>
      <w:r w:rsidR="001255D6">
        <w:t xml:space="preserve"> S-band</w:t>
      </w:r>
      <w:r w:rsidRPr="00BE07E2">
        <w:t xml:space="preserve"> LEO satellites (Set 2 in [2]). The numbers in parentheses represent the achievable SNRs with 20 dBm power class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5"/>
        <w:gridCol w:w="948"/>
        <w:gridCol w:w="948"/>
        <w:gridCol w:w="944"/>
        <w:gridCol w:w="944"/>
        <w:gridCol w:w="944"/>
        <w:gridCol w:w="944"/>
        <w:gridCol w:w="944"/>
        <w:gridCol w:w="944"/>
        <w:gridCol w:w="944"/>
      </w:tblGrid>
      <w:tr w:rsidR="00135665" w:rsidRPr="00BE07E2" w14:paraId="297C3AD2" w14:textId="77777777" w:rsidTr="00BE07E2">
        <w:tc>
          <w:tcPr>
            <w:tcW w:w="1125" w:type="dxa"/>
            <w:shd w:val="clear" w:color="auto" w:fill="BFBFBF" w:themeFill="background1" w:themeFillShade="BF"/>
          </w:tcPr>
          <w:p w14:paraId="4442B514" w14:textId="1F1977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4E29ABF0" w14:textId="2F13FFD4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2FB5F0B4" w14:textId="2D4A444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DFED0C" w14:textId="15293C1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695E663" w14:textId="69F32D5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B435B7" w14:textId="311EA35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7D677A" w14:textId="7F6E1B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8F77D6C" w14:textId="3E1A1D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49938AB9" w14:textId="0AF46BB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C3DCA07" w14:textId="5DD586A6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35665" w:rsidRPr="00BE07E2" w14:paraId="075384E0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1DE960AF" w14:textId="639B84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48" w:type="dxa"/>
          </w:tcPr>
          <w:p w14:paraId="1F678E2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-12.4</w:t>
            </w:r>
          </w:p>
          <w:p w14:paraId="1D2EDD9D" w14:textId="7B9DA4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(-15.4)</w:t>
            </w:r>
          </w:p>
        </w:tc>
        <w:tc>
          <w:tcPr>
            <w:tcW w:w="948" w:type="dxa"/>
          </w:tcPr>
          <w:p w14:paraId="39BAFE3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-10.3</w:t>
            </w:r>
          </w:p>
          <w:p w14:paraId="29F880D1" w14:textId="48E9F6D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(-13.3)</w:t>
            </w:r>
          </w:p>
        </w:tc>
        <w:tc>
          <w:tcPr>
            <w:tcW w:w="944" w:type="dxa"/>
          </w:tcPr>
          <w:p w14:paraId="43ECFC2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-8.5</w:t>
            </w:r>
          </w:p>
          <w:p w14:paraId="3D728EEB" w14:textId="254F420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(-11.5)</w:t>
            </w:r>
          </w:p>
        </w:tc>
        <w:tc>
          <w:tcPr>
            <w:tcW w:w="944" w:type="dxa"/>
          </w:tcPr>
          <w:p w14:paraId="2E355A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-7.1</w:t>
            </w:r>
          </w:p>
          <w:p w14:paraId="6EE1A1AA" w14:textId="7EA48EF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(-10.1)</w:t>
            </w:r>
          </w:p>
        </w:tc>
        <w:tc>
          <w:tcPr>
            <w:tcW w:w="944" w:type="dxa"/>
          </w:tcPr>
          <w:p w14:paraId="74B587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-6.0</w:t>
            </w:r>
          </w:p>
          <w:p w14:paraId="6103DDDC" w14:textId="6FBEE4D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(-9.0)</w:t>
            </w:r>
          </w:p>
        </w:tc>
        <w:tc>
          <w:tcPr>
            <w:tcW w:w="944" w:type="dxa"/>
          </w:tcPr>
          <w:p w14:paraId="6292FBB7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-5.1</w:t>
            </w:r>
          </w:p>
          <w:p w14:paraId="6C63185C" w14:textId="50F4CC1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(-8.1)</w:t>
            </w:r>
          </w:p>
        </w:tc>
        <w:tc>
          <w:tcPr>
            <w:tcW w:w="944" w:type="dxa"/>
          </w:tcPr>
          <w:p w14:paraId="38BBF81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-4.6</w:t>
            </w:r>
          </w:p>
          <w:p w14:paraId="30AA80A7" w14:textId="77F24D1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(-7.6)</w:t>
            </w:r>
          </w:p>
        </w:tc>
        <w:tc>
          <w:tcPr>
            <w:tcW w:w="944" w:type="dxa"/>
          </w:tcPr>
          <w:p w14:paraId="06B1B095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-4.2</w:t>
            </w:r>
          </w:p>
          <w:p w14:paraId="18164AA1" w14:textId="39306FAE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(-7.2)</w:t>
            </w:r>
          </w:p>
        </w:tc>
        <w:tc>
          <w:tcPr>
            <w:tcW w:w="944" w:type="dxa"/>
          </w:tcPr>
          <w:p w14:paraId="3A5AD8E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-4.1</w:t>
            </w:r>
          </w:p>
          <w:p w14:paraId="2A39D2AA" w14:textId="37598FA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(-7.1)</w:t>
            </w:r>
          </w:p>
        </w:tc>
      </w:tr>
      <w:tr w:rsidR="00135665" w:rsidRPr="00BE07E2" w14:paraId="64C6C0CE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2A1D32EF" w14:textId="4292611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48" w:type="dxa"/>
          </w:tcPr>
          <w:p w14:paraId="38D3695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-8.2</w:t>
            </w:r>
          </w:p>
          <w:p w14:paraId="3D37BF16" w14:textId="531F954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(-11.2)</w:t>
            </w:r>
          </w:p>
        </w:tc>
        <w:tc>
          <w:tcPr>
            <w:tcW w:w="948" w:type="dxa"/>
          </w:tcPr>
          <w:p w14:paraId="1F13D64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-5.4</w:t>
            </w:r>
          </w:p>
          <w:p w14:paraId="1EAA74AE" w14:textId="5DA2479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(-8.4)</w:t>
            </w:r>
          </w:p>
        </w:tc>
        <w:tc>
          <w:tcPr>
            <w:tcW w:w="944" w:type="dxa"/>
          </w:tcPr>
          <w:p w14:paraId="3746C31B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-3.2</w:t>
            </w:r>
          </w:p>
          <w:p w14:paraId="0C4AE7D8" w14:textId="76091146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(-6.2)</w:t>
            </w:r>
          </w:p>
        </w:tc>
        <w:tc>
          <w:tcPr>
            <w:tcW w:w="944" w:type="dxa"/>
          </w:tcPr>
          <w:p w14:paraId="792F655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-1.4</w:t>
            </w:r>
          </w:p>
          <w:p w14:paraId="30ACF886" w14:textId="60AB43E2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(-4.4)</w:t>
            </w:r>
          </w:p>
        </w:tc>
        <w:tc>
          <w:tcPr>
            <w:tcW w:w="944" w:type="dxa"/>
          </w:tcPr>
          <w:p w14:paraId="4277F4BA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0.1</w:t>
            </w:r>
          </w:p>
          <w:p w14:paraId="76C70937" w14:textId="1C3C145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(-3.1)</w:t>
            </w:r>
          </w:p>
        </w:tc>
        <w:tc>
          <w:tcPr>
            <w:tcW w:w="944" w:type="dxa"/>
          </w:tcPr>
          <w:p w14:paraId="3DCDCA9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1.2</w:t>
            </w:r>
          </w:p>
          <w:p w14:paraId="4CB96955" w14:textId="7375C54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(-2.2)</w:t>
            </w:r>
          </w:p>
        </w:tc>
        <w:tc>
          <w:tcPr>
            <w:tcW w:w="944" w:type="dxa"/>
          </w:tcPr>
          <w:p w14:paraId="21A09AF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2.6</w:t>
            </w:r>
          </w:p>
          <w:p w14:paraId="000AC084" w14:textId="16F6082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(-1.6)</w:t>
            </w:r>
          </w:p>
        </w:tc>
        <w:tc>
          <w:tcPr>
            <w:tcW w:w="944" w:type="dxa"/>
          </w:tcPr>
          <w:p w14:paraId="5B2FA6B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2.2</w:t>
            </w:r>
          </w:p>
          <w:p w14:paraId="37884B3D" w14:textId="2E29A379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(-1.2)</w:t>
            </w:r>
          </w:p>
        </w:tc>
        <w:tc>
          <w:tcPr>
            <w:tcW w:w="944" w:type="dxa"/>
          </w:tcPr>
          <w:p w14:paraId="246F338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2.1</w:t>
            </w:r>
          </w:p>
          <w:p w14:paraId="02BB415A" w14:textId="6C050E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(-1.1)</w:t>
            </w:r>
          </w:p>
        </w:tc>
      </w:tr>
    </w:tbl>
    <w:p w14:paraId="4119DB5B" w14:textId="180101C9" w:rsidR="00D25B20" w:rsidRDefault="00D25B20" w:rsidP="00A168C0"/>
    <w:p w14:paraId="200F0E0E" w14:textId="2521E4CB" w:rsidR="001255D6" w:rsidRDefault="001255D6" w:rsidP="001255D6">
      <w:pPr>
        <w:pStyle w:val="Caption"/>
        <w:keepNext/>
        <w:jc w:val="center"/>
      </w:pPr>
      <w:r>
        <w:t xml:space="preserve">Table </w:t>
      </w:r>
      <w:fldSimple w:instr=" SEQ Table \* ARABIC ">
        <w:r w:rsidR="001532F4">
          <w:rPr>
            <w:noProof/>
          </w:rPr>
          <w:t>3</w:t>
        </w:r>
      </w:fldSimple>
      <w:r>
        <w:t xml:space="preserve">: </w:t>
      </w:r>
      <w:r w:rsidRPr="00AF5B82">
        <w:t xml:space="preserve">Assumptions for calculating </w:t>
      </w:r>
      <w:r w:rsidR="00CF24DF">
        <w:t xml:space="preserve">downlink </w:t>
      </w:r>
      <w:r w:rsidRPr="00AF5B82">
        <w:t>link budgets in 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8"/>
        <w:gridCol w:w="1375"/>
        <w:gridCol w:w="1375"/>
        <w:gridCol w:w="1376"/>
        <w:gridCol w:w="1376"/>
        <w:gridCol w:w="1376"/>
      </w:tblGrid>
      <w:tr w:rsidR="00D25B20" w14:paraId="6017E77E" w14:textId="77777777" w:rsidTr="00981905">
        <w:tc>
          <w:tcPr>
            <w:tcW w:w="1373" w:type="dxa"/>
            <w:shd w:val="clear" w:color="auto" w:fill="BFBFBF" w:themeFill="background1" w:themeFillShade="BF"/>
          </w:tcPr>
          <w:p w14:paraId="741925FA" w14:textId="07CE9FE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3D2D42C" w14:textId="1CD96C5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Baseline Sat EIRP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4A224DA9" w14:textId="5C1EE08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D25B20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D25B20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210A36A5" w14:textId="2798BCD1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NF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1FDF2126" w14:textId="2990579F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4E07740A" w14:textId="217E435C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No. of UE antennas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0EFB772E" w14:textId="03EAD6A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D25B20" w14:paraId="7D3E58D2" w14:textId="77777777" w:rsidTr="00981905">
        <w:tc>
          <w:tcPr>
            <w:tcW w:w="1373" w:type="dxa"/>
          </w:tcPr>
          <w:p w14:paraId="1018A711" w14:textId="0EA16092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1200</w:t>
            </w:r>
          </w:p>
        </w:tc>
        <w:tc>
          <w:tcPr>
            <w:tcW w:w="1378" w:type="dxa"/>
          </w:tcPr>
          <w:p w14:paraId="1CCDE5EF" w14:textId="504731C8" w:rsidR="00D25B20" w:rsidRPr="00D25B20" w:rsidRDefault="00D25B20" w:rsidP="00981905">
            <w:pPr>
              <w:rPr>
                <w:sz w:val="22"/>
                <w:szCs w:val="22"/>
              </w:rPr>
            </w:pPr>
            <w:r w:rsidRPr="00981905">
              <w:rPr>
                <w:kern w:val="24"/>
                <w:sz w:val="22"/>
                <w:szCs w:val="22"/>
              </w:rPr>
              <w:t>64dBm/MHz</w:t>
            </w:r>
          </w:p>
        </w:tc>
        <w:tc>
          <w:tcPr>
            <w:tcW w:w="1375" w:type="dxa"/>
          </w:tcPr>
          <w:p w14:paraId="21FAC27D" w14:textId="728B0DBA" w:rsidR="00D25B20" w:rsidRPr="00D25B20" w:rsidRDefault="003C6005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2C0405E2" w14:textId="156B4EDF" w:rsidR="00D25B20" w:rsidRPr="00D25B20" w:rsidRDefault="0097560C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76" w:type="dxa"/>
          </w:tcPr>
          <w:p w14:paraId="31628C17" w14:textId="547AB47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2CA511CB" w14:textId="20C006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53A85E81" w14:textId="45DB87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  <w:tr w:rsidR="00981905" w14:paraId="7CFBC70B" w14:textId="77777777" w:rsidTr="00981905">
        <w:tc>
          <w:tcPr>
            <w:tcW w:w="1373" w:type="dxa"/>
          </w:tcPr>
          <w:p w14:paraId="0C03679F" w14:textId="4C6799D6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6</w:t>
            </w:r>
            <w:r w:rsidRPr="00D25B20">
              <w:rPr>
                <w:kern w:val="24"/>
                <w:sz w:val="22"/>
                <w:szCs w:val="22"/>
              </w:rPr>
              <w:t>00</w:t>
            </w:r>
          </w:p>
        </w:tc>
        <w:tc>
          <w:tcPr>
            <w:tcW w:w="1378" w:type="dxa"/>
          </w:tcPr>
          <w:p w14:paraId="79AAEA38" w14:textId="7DE4A1A4" w:rsidR="00981905" w:rsidRPr="00981905" w:rsidRDefault="00981905" w:rsidP="00981905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58</w:t>
            </w:r>
            <w:r w:rsidRPr="00981905">
              <w:rPr>
                <w:kern w:val="24"/>
                <w:sz w:val="22"/>
                <w:szCs w:val="22"/>
              </w:rPr>
              <w:t>dBm/MHz</w:t>
            </w:r>
          </w:p>
        </w:tc>
        <w:tc>
          <w:tcPr>
            <w:tcW w:w="1375" w:type="dxa"/>
          </w:tcPr>
          <w:p w14:paraId="2CE84DAC" w14:textId="37A92CE7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66F8858A" w14:textId="11191AD7" w:rsidR="00981905" w:rsidRPr="00D25B20" w:rsidRDefault="0097560C" w:rsidP="00981905">
            <w:pPr>
              <w:jc w:val="center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9</w:t>
            </w:r>
          </w:p>
        </w:tc>
        <w:tc>
          <w:tcPr>
            <w:tcW w:w="1376" w:type="dxa"/>
          </w:tcPr>
          <w:p w14:paraId="6727F8F7" w14:textId="74A0E84D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038702E9" w14:textId="5BFCC3CA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6D875CB0" w14:textId="0AEFF2EE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79AE39AF" w14:textId="57BFAC38" w:rsidR="00D25B20" w:rsidRDefault="00D25B20" w:rsidP="00A168C0"/>
    <w:p w14:paraId="50AA97DD" w14:textId="578BD8E5" w:rsidR="001255D6" w:rsidRDefault="001255D6" w:rsidP="001255D6">
      <w:pPr>
        <w:pStyle w:val="Caption"/>
        <w:keepNext/>
        <w:jc w:val="center"/>
      </w:pPr>
      <w:r>
        <w:t xml:space="preserve">Table </w:t>
      </w:r>
      <w:fldSimple w:instr=" SEQ Table \* ARABIC ">
        <w:r w:rsidR="001532F4">
          <w:rPr>
            <w:noProof/>
          </w:rPr>
          <w:t>4</w:t>
        </w:r>
      </w:fldSimple>
      <w:r>
        <w:t>: Down</w:t>
      </w:r>
      <w:r w:rsidRPr="0065561D">
        <w:t>link link budgets fo</w:t>
      </w:r>
      <w:r>
        <w:t>r</w:t>
      </w:r>
      <w:r w:rsidRPr="0065561D">
        <w:t xml:space="preserve"> transmission </w:t>
      </w:r>
      <w:r w:rsidR="00CF24DF">
        <w:t>from</w:t>
      </w:r>
      <w:r w:rsidRPr="0065561D">
        <w:t xml:space="preserve"> LEO satellites (Set 2 in [2]).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900"/>
        <w:gridCol w:w="866"/>
        <w:gridCol w:w="944"/>
        <w:gridCol w:w="944"/>
        <w:gridCol w:w="944"/>
        <w:gridCol w:w="944"/>
        <w:gridCol w:w="944"/>
        <w:gridCol w:w="944"/>
        <w:gridCol w:w="944"/>
      </w:tblGrid>
      <w:tr w:rsidR="001255D6" w:rsidRPr="00BE07E2" w14:paraId="410FA756" w14:textId="77777777" w:rsidTr="001255D6">
        <w:tc>
          <w:tcPr>
            <w:tcW w:w="1255" w:type="dxa"/>
            <w:shd w:val="clear" w:color="auto" w:fill="BFBFBF" w:themeFill="background1" w:themeFillShade="BF"/>
          </w:tcPr>
          <w:p w14:paraId="560BDCA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201C579F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866" w:type="dxa"/>
            <w:shd w:val="clear" w:color="auto" w:fill="BFBFBF" w:themeFill="background1" w:themeFillShade="BF"/>
          </w:tcPr>
          <w:p w14:paraId="7A5A32A5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55D382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4A00DE7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B420B26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FB25511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7766A1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4D079AE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CD8B7CB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255D6" w:rsidRPr="00BE07E2" w14:paraId="19C8DD1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109357C0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00" w:type="dxa"/>
          </w:tcPr>
          <w:p w14:paraId="561D9A32" w14:textId="032F0CEC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7560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.58</w:t>
            </w:r>
          </w:p>
        </w:tc>
        <w:tc>
          <w:tcPr>
            <w:tcW w:w="866" w:type="dxa"/>
          </w:tcPr>
          <w:p w14:paraId="57B83445" w14:textId="4CF78CA3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7560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.47</w:t>
            </w:r>
          </w:p>
        </w:tc>
        <w:tc>
          <w:tcPr>
            <w:tcW w:w="944" w:type="dxa"/>
          </w:tcPr>
          <w:p w14:paraId="1152F0D5" w14:textId="25E7F5B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7560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.69</w:t>
            </w:r>
          </w:p>
        </w:tc>
        <w:tc>
          <w:tcPr>
            <w:tcW w:w="944" w:type="dxa"/>
          </w:tcPr>
          <w:p w14:paraId="7E28849C" w14:textId="581AFDB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756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.24</w:t>
            </w:r>
          </w:p>
        </w:tc>
        <w:tc>
          <w:tcPr>
            <w:tcW w:w="944" w:type="dxa"/>
          </w:tcPr>
          <w:p w14:paraId="4DB2CC1C" w14:textId="074BDE7D" w:rsidR="001255D6" w:rsidRPr="001255D6" w:rsidRDefault="00D56230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="00CF24DF">
              <w:rPr>
                <w:sz w:val="22"/>
                <w:szCs w:val="22"/>
              </w:rPr>
              <w:t>.88</w:t>
            </w:r>
          </w:p>
        </w:tc>
        <w:tc>
          <w:tcPr>
            <w:tcW w:w="944" w:type="dxa"/>
          </w:tcPr>
          <w:p w14:paraId="2D6993BF" w14:textId="2763C318" w:rsidR="001255D6" w:rsidRPr="001255D6" w:rsidRDefault="00D56230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CF24DF">
              <w:rPr>
                <w:sz w:val="22"/>
                <w:szCs w:val="22"/>
              </w:rPr>
              <w:t>.72</w:t>
            </w:r>
          </w:p>
        </w:tc>
        <w:tc>
          <w:tcPr>
            <w:tcW w:w="944" w:type="dxa"/>
          </w:tcPr>
          <w:p w14:paraId="665170B5" w14:textId="7183D96E" w:rsidR="001255D6" w:rsidRPr="001255D6" w:rsidRDefault="00D56230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24DF">
              <w:rPr>
                <w:sz w:val="22"/>
                <w:szCs w:val="22"/>
              </w:rPr>
              <w:t>.30</w:t>
            </w:r>
          </w:p>
        </w:tc>
        <w:tc>
          <w:tcPr>
            <w:tcW w:w="944" w:type="dxa"/>
          </w:tcPr>
          <w:p w14:paraId="70A416D5" w14:textId="3483E314" w:rsidR="001255D6" w:rsidRPr="001255D6" w:rsidRDefault="00D56230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24DF">
              <w:rPr>
                <w:sz w:val="22"/>
                <w:szCs w:val="22"/>
              </w:rPr>
              <w:t>.63</w:t>
            </w:r>
          </w:p>
        </w:tc>
        <w:tc>
          <w:tcPr>
            <w:tcW w:w="944" w:type="dxa"/>
          </w:tcPr>
          <w:p w14:paraId="21CEE8E2" w14:textId="3D1F3C2B" w:rsidR="001255D6" w:rsidRPr="001255D6" w:rsidRDefault="00D56230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24DF">
              <w:rPr>
                <w:sz w:val="22"/>
                <w:szCs w:val="22"/>
              </w:rPr>
              <w:t>.75</w:t>
            </w:r>
          </w:p>
        </w:tc>
      </w:tr>
      <w:tr w:rsidR="001255D6" w:rsidRPr="00BE07E2" w14:paraId="3F1544E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49D6EE5C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00" w:type="dxa"/>
          </w:tcPr>
          <w:p w14:paraId="2113D506" w14:textId="1DBECAEE" w:rsidR="001255D6" w:rsidRPr="001255D6" w:rsidRDefault="001C4D94" w:rsidP="001255D6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-</w:t>
            </w:r>
            <w:r w:rsidR="00D56230">
              <w:rPr>
                <w:kern w:val="24"/>
                <w:sz w:val="22"/>
                <w:szCs w:val="22"/>
              </w:rPr>
              <w:t>9</w:t>
            </w:r>
            <w:r>
              <w:rPr>
                <w:kern w:val="24"/>
                <w:sz w:val="22"/>
                <w:szCs w:val="22"/>
              </w:rPr>
              <w:t>.39</w:t>
            </w:r>
          </w:p>
        </w:tc>
        <w:tc>
          <w:tcPr>
            <w:tcW w:w="866" w:type="dxa"/>
          </w:tcPr>
          <w:p w14:paraId="7D745B9F" w14:textId="19F178A6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</w:t>
            </w:r>
            <w:r w:rsidR="00D56230">
              <w:rPr>
                <w:sz w:val="22"/>
                <w:szCs w:val="22"/>
              </w:rPr>
              <w:t>6</w:t>
            </w:r>
            <w:r w:rsidRPr="001C4D94">
              <w:rPr>
                <w:sz w:val="22"/>
                <w:szCs w:val="22"/>
              </w:rPr>
              <w:t>.54</w:t>
            </w:r>
          </w:p>
        </w:tc>
        <w:tc>
          <w:tcPr>
            <w:tcW w:w="944" w:type="dxa"/>
          </w:tcPr>
          <w:p w14:paraId="386F71EF" w14:textId="3A678B95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</w:t>
            </w:r>
            <w:r w:rsidR="00D56230">
              <w:rPr>
                <w:sz w:val="22"/>
                <w:szCs w:val="22"/>
              </w:rPr>
              <w:t>4</w:t>
            </w:r>
            <w:r w:rsidRPr="001C4D94">
              <w:rPr>
                <w:sz w:val="22"/>
                <w:szCs w:val="22"/>
              </w:rPr>
              <w:t>.30</w:t>
            </w:r>
          </w:p>
        </w:tc>
        <w:tc>
          <w:tcPr>
            <w:tcW w:w="944" w:type="dxa"/>
          </w:tcPr>
          <w:p w14:paraId="1819DC29" w14:textId="33306525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</w:t>
            </w:r>
            <w:r w:rsidR="00D56230">
              <w:rPr>
                <w:sz w:val="22"/>
                <w:szCs w:val="22"/>
              </w:rPr>
              <w:t>2</w:t>
            </w:r>
            <w:r w:rsidRPr="001C4D94">
              <w:rPr>
                <w:sz w:val="22"/>
                <w:szCs w:val="22"/>
              </w:rPr>
              <w:t>.58</w:t>
            </w:r>
          </w:p>
        </w:tc>
        <w:tc>
          <w:tcPr>
            <w:tcW w:w="944" w:type="dxa"/>
          </w:tcPr>
          <w:p w14:paraId="64F0FFDB" w14:textId="550835BA" w:rsidR="001255D6" w:rsidRPr="001C4D94" w:rsidRDefault="00A01506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="001C4D94" w:rsidRPr="001C4D94">
              <w:rPr>
                <w:sz w:val="22"/>
                <w:szCs w:val="22"/>
              </w:rPr>
              <w:t>.70</w:t>
            </w:r>
          </w:p>
        </w:tc>
        <w:tc>
          <w:tcPr>
            <w:tcW w:w="944" w:type="dxa"/>
          </w:tcPr>
          <w:p w14:paraId="30E0ED1B" w14:textId="3989F090" w:rsidR="001255D6" w:rsidRPr="001C4D94" w:rsidRDefault="00A01506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  <w:r w:rsidR="001C4D94" w:rsidRPr="001C4D94">
              <w:rPr>
                <w:sz w:val="22"/>
                <w:szCs w:val="22"/>
              </w:rPr>
              <w:t>.64</w:t>
            </w:r>
          </w:p>
        </w:tc>
        <w:tc>
          <w:tcPr>
            <w:tcW w:w="944" w:type="dxa"/>
          </w:tcPr>
          <w:p w14:paraId="34BD3945" w14:textId="25C51716" w:rsidR="001255D6" w:rsidRPr="001C4D94" w:rsidRDefault="00A01506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C4D94" w:rsidRPr="001C4D94">
              <w:rPr>
                <w:sz w:val="22"/>
                <w:szCs w:val="22"/>
              </w:rPr>
              <w:t>.28</w:t>
            </w:r>
          </w:p>
        </w:tc>
        <w:tc>
          <w:tcPr>
            <w:tcW w:w="944" w:type="dxa"/>
          </w:tcPr>
          <w:p w14:paraId="06BEC2D2" w14:textId="228DFEC0" w:rsidR="001255D6" w:rsidRPr="001C4D94" w:rsidRDefault="00A01506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C4D94" w:rsidRPr="001C4D94">
              <w:rPr>
                <w:sz w:val="22"/>
                <w:szCs w:val="22"/>
              </w:rPr>
              <w:t>.65</w:t>
            </w:r>
          </w:p>
        </w:tc>
        <w:tc>
          <w:tcPr>
            <w:tcW w:w="944" w:type="dxa"/>
          </w:tcPr>
          <w:p w14:paraId="6502FF9E" w14:textId="1C5500C2" w:rsidR="001255D6" w:rsidRPr="001C4D94" w:rsidRDefault="00A01506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C4D94" w:rsidRPr="001C4D94">
              <w:rPr>
                <w:sz w:val="22"/>
                <w:szCs w:val="22"/>
              </w:rPr>
              <w:t>.77</w:t>
            </w:r>
          </w:p>
        </w:tc>
      </w:tr>
    </w:tbl>
    <w:p w14:paraId="6F3EC4AC" w14:textId="78ADD02D" w:rsidR="001255D6" w:rsidRDefault="001255D6" w:rsidP="00A168C0"/>
    <w:p w14:paraId="3F1850A6" w14:textId="22DAC55A" w:rsidR="00EA0485" w:rsidRDefault="00EA0485" w:rsidP="00A168C0"/>
    <w:p w14:paraId="3DD1C764" w14:textId="77777777" w:rsidR="00EA0485" w:rsidRDefault="00EA0485" w:rsidP="00A168C0"/>
    <w:p w14:paraId="45938CED" w14:textId="7DFD1060" w:rsidR="00A92679" w:rsidRDefault="00A92679" w:rsidP="00A9267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Link Budgets for Set 3</w:t>
      </w:r>
      <w:r w:rsidR="002175DD">
        <w:t xml:space="preserve"> (LEO)</w:t>
      </w:r>
    </w:p>
    <w:p w14:paraId="2D834563" w14:textId="77777777" w:rsidR="00EA0485" w:rsidRDefault="00A92679" w:rsidP="00A92679">
      <w:r>
        <w:t>The key difference in Set 3</w:t>
      </w:r>
      <w:r w:rsidR="003006B8">
        <w:t xml:space="preserve"> w.r.t Set 2 </w:t>
      </w:r>
      <w:r w:rsidR="00EA0485">
        <w:t>are:</w:t>
      </w:r>
    </w:p>
    <w:p w14:paraId="7573DB37" w14:textId="77777777" w:rsidR="00EA0485" w:rsidRDefault="00EA0485" w:rsidP="00EA0485">
      <w:pPr>
        <w:pStyle w:val="ListParagraph"/>
        <w:numPr>
          <w:ilvl w:val="0"/>
          <w:numId w:val="26"/>
        </w:numPr>
      </w:pPr>
      <w:r>
        <w:t>For uplink:</w:t>
      </w:r>
    </w:p>
    <w:p w14:paraId="01364213" w14:textId="66EC9B86" w:rsidR="00A92679" w:rsidRDefault="00EA0485" w:rsidP="00EA0485">
      <w:pPr>
        <w:pStyle w:val="ListParagraph"/>
        <w:numPr>
          <w:ilvl w:val="1"/>
          <w:numId w:val="26"/>
        </w:numPr>
      </w:pPr>
      <w:r>
        <w:t>T</w:t>
      </w:r>
      <w:r w:rsidR="003006B8">
        <w:t xml:space="preserve">he </w:t>
      </w:r>
      <w:r>
        <w:t>s</w:t>
      </w:r>
      <w:r w:rsidR="006B7DDA">
        <w:t xml:space="preserve">atellite antenna gain is 16 </w:t>
      </w:r>
      <w:proofErr w:type="spellStart"/>
      <w:r w:rsidR="006B7DDA">
        <w:t>dBi</w:t>
      </w:r>
      <w:proofErr w:type="spellEnd"/>
      <w:r w:rsidR="006B7DDA">
        <w:t xml:space="preserve">, as opposed to 24 </w:t>
      </w:r>
      <w:proofErr w:type="spellStart"/>
      <w:r w:rsidR="006B7DDA">
        <w:t>dBi</w:t>
      </w:r>
      <w:proofErr w:type="spellEnd"/>
      <w:r w:rsidR="006B7DDA">
        <w:t xml:space="preserve"> in Set 2.</w:t>
      </w:r>
    </w:p>
    <w:p w14:paraId="345992C8" w14:textId="5386B96E" w:rsidR="00EA0485" w:rsidRDefault="00EA0485" w:rsidP="00EA0485">
      <w:pPr>
        <w:pStyle w:val="ListParagraph"/>
        <w:numPr>
          <w:ilvl w:val="1"/>
          <w:numId w:val="26"/>
        </w:numPr>
      </w:pPr>
      <w:r>
        <w:t xml:space="preserve">The G/T is -12.8 dB/K, as opposed to </w:t>
      </w:r>
      <w:r w:rsidR="00E47DF1">
        <w:t>-4.9 dB/K</w:t>
      </w:r>
    </w:p>
    <w:p w14:paraId="22655DB8" w14:textId="33C3170B" w:rsidR="00F81856" w:rsidRDefault="00425450" w:rsidP="00A168C0">
      <w:pPr>
        <w:pStyle w:val="ListParagraph"/>
        <w:numPr>
          <w:ilvl w:val="0"/>
          <w:numId w:val="26"/>
        </w:numPr>
      </w:pPr>
      <w:r>
        <w:t>For downlink:</w:t>
      </w:r>
    </w:p>
    <w:p w14:paraId="5E57C1F5" w14:textId="6A522CFC" w:rsidR="00A77E68" w:rsidRDefault="00A77E68" w:rsidP="00A77E68">
      <w:pPr>
        <w:pStyle w:val="ListParagraph"/>
        <w:numPr>
          <w:ilvl w:val="1"/>
          <w:numId w:val="26"/>
        </w:numPr>
      </w:pPr>
      <w:r>
        <w:t>Same as Set 2, i.e., no change.</w:t>
      </w:r>
    </w:p>
    <w:p w14:paraId="6D94C18C" w14:textId="3E45A69A" w:rsidR="00A77E68" w:rsidRDefault="00D90126" w:rsidP="00A77E68">
      <w:r>
        <w:t>As a result, for Set 3, the uplink SNRs that are achievable will be lower than that in Set 2.</w:t>
      </w:r>
      <w:r w:rsidR="00322B2C">
        <w:t xml:space="preserve"> For comparison, we calculate the uplink SNR </w:t>
      </w:r>
      <w:r w:rsidR="00C50DEB">
        <w:t>at</w:t>
      </w:r>
      <w:r w:rsidR="00322B2C">
        <w:t xml:space="preserve"> the </w:t>
      </w:r>
      <w:r w:rsidR="00322B2C" w:rsidRPr="009E6C45">
        <w:rPr>
          <w:i/>
          <w:iCs/>
        </w:rPr>
        <w:t>edge of the central beam</w:t>
      </w:r>
      <w:r w:rsidR="00322B2C">
        <w:t xml:space="preserve"> </w:t>
      </w:r>
      <w:r w:rsidR="0081321C">
        <w:t xml:space="preserve">under the Set 3 assumptions (i.e., an elevation angle of 30 degrees), and compare it with </w:t>
      </w:r>
      <w:r w:rsidR="00FD4AB4">
        <w:t>Set 2 results for the same elevation angle of 30 degrees.</w:t>
      </w:r>
      <w:r w:rsidR="00CA58D7">
        <w:t xml:space="preserve"> We use </w:t>
      </w:r>
      <w:r w:rsidR="0096089E">
        <w:t>a PC5 UE</w:t>
      </w:r>
      <w:r w:rsidR="000153F9">
        <w:t xml:space="preserve"> and full PRB allocation with 15 kHz subcarrier spacing</w:t>
      </w:r>
      <w:r w:rsidR="0096089E">
        <w:t xml:space="preserve"> in this evaluation.</w:t>
      </w:r>
    </w:p>
    <w:p w14:paraId="7114EE94" w14:textId="2A2718EA" w:rsidR="00DB4699" w:rsidRDefault="00DB4699" w:rsidP="00154788">
      <w:pPr>
        <w:pStyle w:val="Caption"/>
        <w:keepNext/>
        <w:jc w:val="center"/>
      </w:pPr>
      <w:r>
        <w:t xml:space="preserve">Table </w:t>
      </w:r>
      <w:fldSimple w:instr=" SEQ Table \* ARABIC ">
        <w:r w:rsidR="001532F4">
          <w:rPr>
            <w:noProof/>
          </w:rPr>
          <w:t>5</w:t>
        </w:r>
      </w:fldSimple>
      <w:r>
        <w:t xml:space="preserve">: </w:t>
      </w:r>
      <w:r w:rsidR="004E30FD">
        <w:t xml:space="preserve">Comparing Set 3 vs Set 2 </w:t>
      </w:r>
      <w:r w:rsidR="00A72C38">
        <w:t>UL</w:t>
      </w:r>
      <w:r w:rsidR="004E30FD">
        <w:t xml:space="preserve"> link budgets for LEO satellites</w:t>
      </w:r>
      <w:r w:rsidR="00154788">
        <w:t>, at beam edge elevation for Set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2200"/>
        <w:gridCol w:w="2340"/>
      </w:tblGrid>
      <w:tr w:rsidR="002175DD" w:rsidRPr="00BE07E2" w14:paraId="4462CC51" w14:textId="77777777" w:rsidTr="002175DD">
        <w:trPr>
          <w:jc w:val="center"/>
        </w:trPr>
        <w:tc>
          <w:tcPr>
            <w:tcW w:w="3020" w:type="dxa"/>
            <w:shd w:val="clear" w:color="auto" w:fill="000000" w:themeFill="text1"/>
          </w:tcPr>
          <w:p w14:paraId="5BE9E8EE" w14:textId="1D21D220" w:rsidR="002175DD" w:rsidRPr="00BE07E2" w:rsidRDefault="002175DD" w:rsidP="00BD1D9D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 xml:space="preserve">Elevation Angle </w:t>
            </w:r>
            <w:r>
              <w:rPr>
                <w:b/>
                <w:bCs/>
                <w:kern w:val="24"/>
                <w:sz w:val="22"/>
                <w:szCs w:val="22"/>
              </w:rPr>
              <w:t xml:space="preserve">= 30 </w:t>
            </w:r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r>
              <w:rPr>
                <w:b/>
                <w:bCs/>
                <w:kern w:val="24"/>
                <w:sz w:val="22"/>
                <w:szCs w:val="22"/>
              </w:rPr>
              <w:t>rees</w:t>
            </w:r>
          </w:p>
        </w:tc>
        <w:tc>
          <w:tcPr>
            <w:tcW w:w="2200" w:type="dxa"/>
            <w:shd w:val="clear" w:color="auto" w:fill="BFBFBF" w:themeFill="background1" w:themeFillShade="BF"/>
          </w:tcPr>
          <w:p w14:paraId="3799D897" w14:textId="2644A74A" w:rsidR="002175DD" w:rsidRPr="00CA58D7" w:rsidRDefault="002175DD" w:rsidP="00BD1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D7">
              <w:rPr>
                <w:b/>
                <w:bCs/>
                <w:sz w:val="22"/>
                <w:szCs w:val="22"/>
              </w:rPr>
              <w:t>Set 2</w:t>
            </w:r>
          </w:p>
        </w:tc>
        <w:tc>
          <w:tcPr>
            <w:tcW w:w="2340" w:type="dxa"/>
            <w:shd w:val="clear" w:color="auto" w:fill="BFBFBF" w:themeFill="background1" w:themeFillShade="BF"/>
          </w:tcPr>
          <w:p w14:paraId="2416E270" w14:textId="632A9930" w:rsidR="002175DD" w:rsidRPr="00BE07E2" w:rsidRDefault="00CA58D7" w:rsidP="00BD1D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Set 3</w:t>
            </w:r>
          </w:p>
        </w:tc>
      </w:tr>
      <w:tr w:rsidR="002175DD" w:rsidRPr="00BE07E2" w14:paraId="0F1698BA" w14:textId="77777777" w:rsidTr="002175DD">
        <w:trPr>
          <w:jc w:val="center"/>
        </w:trPr>
        <w:tc>
          <w:tcPr>
            <w:tcW w:w="3020" w:type="dxa"/>
            <w:shd w:val="clear" w:color="auto" w:fill="B4C6E7" w:themeFill="accent1" w:themeFillTint="66"/>
          </w:tcPr>
          <w:p w14:paraId="1D45124D" w14:textId="63D409B2" w:rsidR="002175DD" w:rsidRPr="00BE07E2" w:rsidRDefault="000153F9" w:rsidP="00BD1D9D">
            <w:pPr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 xml:space="preserve">Uplink </w:t>
            </w:r>
            <w:r w:rsidR="002175DD"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2200" w:type="dxa"/>
          </w:tcPr>
          <w:p w14:paraId="72E41F6E" w14:textId="778F12FE" w:rsidR="002175DD" w:rsidRPr="0096089E" w:rsidRDefault="00B74A11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-11.5</w:t>
            </w:r>
          </w:p>
        </w:tc>
        <w:tc>
          <w:tcPr>
            <w:tcW w:w="2340" w:type="dxa"/>
          </w:tcPr>
          <w:p w14:paraId="14FA0DFA" w14:textId="28EE570A" w:rsidR="002175DD" w:rsidRPr="008F7F6F" w:rsidRDefault="00DB4699" w:rsidP="00BD1D9D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F7F6F">
              <w:rPr>
                <w:b/>
                <w:bCs/>
                <w:color w:val="FF0000"/>
                <w:sz w:val="22"/>
                <w:szCs w:val="22"/>
              </w:rPr>
              <w:t>-19.4</w:t>
            </w:r>
          </w:p>
        </w:tc>
      </w:tr>
      <w:tr w:rsidR="002175DD" w:rsidRPr="00BE07E2" w14:paraId="401337D6" w14:textId="77777777" w:rsidTr="002175DD">
        <w:trPr>
          <w:jc w:val="center"/>
        </w:trPr>
        <w:tc>
          <w:tcPr>
            <w:tcW w:w="3020" w:type="dxa"/>
            <w:shd w:val="clear" w:color="auto" w:fill="B4C6E7" w:themeFill="accent1" w:themeFillTint="66"/>
          </w:tcPr>
          <w:p w14:paraId="70EDBF5B" w14:textId="7166229C" w:rsidR="002175DD" w:rsidRPr="00BE07E2" w:rsidRDefault="000153F9" w:rsidP="00BD1D9D">
            <w:pPr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 xml:space="preserve">Uplink </w:t>
            </w:r>
            <w:r w:rsidR="002175DD"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2200" w:type="dxa"/>
          </w:tcPr>
          <w:p w14:paraId="167C4E81" w14:textId="3BEACFD9" w:rsidR="002175DD" w:rsidRPr="0096089E" w:rsidRDefault="00B74A11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-6.2</w:t>
            </w:r>
          </w:p>
        </w:tc>
        <w:tc>
          <w:tcPr>
            <w:tcW w:w="2340" w:type="dxa"/>
          </w:tcPr>
          <w:p w14:paraId="59355D95" w14:textId="6C9AF02F" w:rsidR="002175DD" w:rsidRPr="008F7F6F" w:rsidRDefault="00930AA4" w:rsidP="00BD1D9D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F7F6F">
              <w:rPr>
                <w:b/>
                <w:bCs/>
                <w:color w:val="FF0000"/>
                <w:sz w:val="22"/>
                <w:szCs w:val="22"/>
              </w:rPr>
              <w:t>-14</w:t>
            </w:r>
          </w:p>
        </w:tc>
      </w:tr>
    </w:tbl>
    <w:p w14:paraId="703BE345" w14:textId="4F37414F" w:rsidR="00FD4AB4" w:rsidRDefault="00FD4AB4" w:rsidP="00A77E68"/>
    <w:p w14:paraId="0E78E6B4" w14:textId="7C6B8A7C" w:rsidR="00154788" w:rsidRDefault="00154788" w:rsidP="00A77E68">
      <w:r>
        <w:t xml:space="preserve">As we observe in Table 5 above, </w:t>
      </w:r>
      <w:r w:rsidR="004918D7">
        <w:t xml:space="preserve">the uplink SNRs reduce significantly, which could make providing coverage at </w:t>
      </w:r>
      <w:r w:rsidR="00305491">
        <w:t>certain (especially low) elevation angles—e.g., those corresponding to the beam-edge, challenging.</w:t>
      </w:r>
    </w:p>
    <w:p w14:paraId="2E9D7F6A" w14:textId="14FE1F97" w:rsidR="00B55991" w:rsidRDefault="00B55991" w:rsidP="00B5599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Link Budgets for Set 4 (LEO</w:t>
      </w:r>
      <w:r w:rsidR="00FF65E7">
        <w:t xml:space="preserve"> </w:t>
      </w:r>
      <w:r w:rsidR="00D827BF">
        <w:t xml:space="preserve">600km orbit </w:t>
      </w:r>
      <w:r w:rsidR="00FF65E7">
        <w:t>only</w:t>
      </w:r>
      <w:r>
        <w:t>)</w:t>
      </w:r>
    </w:p>
    <w:p w14:paraId="6B2DDD2C" w14:textId="16815DD1" w:rsidR="00B55991" w:rsidRDefault="00B55991" w:rsidP="00B55991">
      <w:r>
        <w:t xml:space="preserve">The key difference in Set </w:t>
      </w:r>
      <w:r w:rsidR="00E84EC6">
        <w:t>4</w:t>
      </w:r>
      <w:r>
        <w:t xml:space="preserve"> w.r.t Set 2</w:t>
      </w:r>
      <w:r w:rsidR="00E304D5">
        <w:t xml:space="preserve"> and Set 3</w:t>
      </w:r>
      <w:r>
        <w:t xml:space="preserve"> are:</w:t>
      </w:r>
    </w:p>
    <w:p w14:paraId="598ACEC1" w14:textId="77777777" w:rsidR="00B55991" w:rsidRDefault="00B55991" w:rsidP="00B55991">
      <w:pPr>
        <w:pStyle w:val="ListParagraph"/>
        <w:numPr>
          <w:ilvl w:val="0"/>
          <w:numId w:val="26"/>
        </w:numPr>
      </w:pPr>
      <w:r>
        <w:t>For uplink:</w:t>
      </w:r>
    </w:p>
    <w:p w14:paraId="3D2AA000" w14:textId="012D5198" w:rsidR="00B55991" w:rsidRDefault="00B55991" w:rsidP="00B55991">
      <w:pPr>
        <w:pStyle w:val="ListParagraph"/>
        <w:numPr>
          <w:ilvl w:val="1"/>
          <w:numId w:val="26"/>
        </w:numPr>
      </w:pPr>
      <w:r>
        <w:t>The satellite antenna gain is 1</w:t>
      </w:r>
      <w:r w:rsidR="00612701">
        <w:t>1</w:t>
      </w:r>
      <w:r>
        <w:t xml:space="preserve"> </w:t>
      </w:r>
      <w:proofErr w:type="spellStart"/>
      <w:r>
        <w:t>dBi</w:t>
      </w:r>
      <w:proofErr w:type="spellEnd"/>
      <w:r>
        <w:t xml:space="preserve">, as opposed to 24 </w:t>
      </w:r>
      <w:proofErr w:type="spellStart"/>
      <w:r>
        <w:t>dBi</w:t>
      </w:r>
      <w:proofErr w:type="spellEnd"/>
      <w:r>
        <w:t xml:space="preserve"> in Set 2</w:t>
      </w:r>
      <w:r w:rsidR="00427F24">
        <w:t xml:space="preserve"> and 16 </w:t>
      </w:r>
      <w:proofErr w:type="spellStart"/>
      <w:r w:rsidR="00427F24">
        <w:t>dBi</w:t>
      </w:r>
      <w:proofErr w:type="spellEnd"/>
      <w:r w:rsidR="00427F24">
        <w:t xml:space="preserve"> in Set 3</w:t>
      </w:r>
      <w:r>
        <w:t>.</w:t>
      </w:r>
    </w:p>
    <w:p w14:paraId="2748EA55" w14:textId="4D6D2F00" w:rsidR="00B55991" w:rsidRDefault="00B55991" w:rsidP="00B55991">
      <w:pPr>
        <w:pStyle w:val="ListParagraph"/>
        <w:numPr>
          <w:ilvl w:val="1"/>
          <w:numId w:val="26"/>
        </w:numPr>
      </w:pPr>
      <w:r>
        <w:t>The G/T is -1</w:t>
      </w:r>
      <w:r w:rsidR="00612701">
        <w:t>8.6</w:t>
      </w:r>
      <w:r>
        <w:t xml:space="preserve"> dB/K, as opposed to -4.9 dB/K</w:t>
      </w:r>
      <w:r w:rsidR="00427F24">
        <w:t xml:space="preserve"> in Set 2 and -12.8 dB/K in Set 3</w:t>
      </w:r>
    </w:p>
    <w:p w14:paraId="3352798D" w14:textId="5F67DE8D" w:rsidR="00B55991" w:rsidRDefault="00B55991" w:rsidP="00B55991">
      <w:pPr>
        <w:pStyle w:val="ListParagraph"/>
        <w:numPr>
          <w:ilvl w:val="0"/>
          <w:numId w:val="26"/>
        </w:numPr>
      </w:pPr>
      <w:r>
        <w:t>For downlink:</w:t>
      </w:r>
    </w:p>
    <w:p w14:paraId="2ED1AFE6" w14:textId="721C1380" w:rsidR="00E84EC6" w:rsidRDefault="00427F24" w:rsidP="00E84EC6">
      <w:pPr>
        <w:pStyle w:val="ListParagraph"/>
        <w:numPr>
          <w:ilvl w:val="1"/>
          <w:numId w:val="26"/>
        </w:numPr>
      </w:pPr>
      <w:r>
        <w:t xml:space="preserve">Satellite EIRP is </w:t>
      </w:r>
      <w:r w:rsidR="00D16EDE">
        <w:t>51.45 dBm/MHz</w:t>
      </w:r>
      <w:r w:rsidR="00462ABB">
        <w:t>,</w:t>
      </w:r>
      <w:r w:rsidR="00D16EDE">
        <w:t xml:space="preserve"> </w:t>
      </w:r>
      <w:r w:rsidR="00462ABB">
        <w:t>as opposed to</w:t>
      </w:r>
      <w:r w:rsidR="00D16EDE">
        <w:t xml:space="preserve"> </w:t>
      </w:r>
      <w:r w:rsidR="00E304D5">
        <w:t>58 dBm/MHz in Sets 2 and 3.</w:t>
      </w:r>
    </w:p>
    <w:p w14:paraId="01BFA2EC" w14:textId="66422A7A" w:rsidR="00B55991" w:rsidRDefault="00B55991" w:rsidP="001532F4">
      <w:r>
        <w:t xml:space="preserve">As a result, for Set </w:t>
      </w:r>
      <w:r w:rsidR="00404515">
        <w:t>4</w:t>
      </w:r>
      <w:r>
        <w:t>, the uplink</w:t>
      </w:r>
      <w:r w:rsidR="00462ABB">
        <w:t xml:space="preserve"> and downlink</w:t>
      </w:r>
      <w:r>
        <w:t xml:space="preserve"> SNRs that are achievable will be lower than that </w:t>
      </w:r>
      <w:r w:rsidR="00404515">
        <w:t>both</w:t>
      </w:r>
      <w:r w:rsidR="008E4793">
        <w:t xml:space="preserve"> those </w:t>
      </w:r>
      <w:r>
        <w:t>in Set 2</w:t>
      </w:r>
      <w:r w:rsidR="008E4793">
        <w:t xml:space="preserve"> and Set 3</w:t>
      </w:r>
      <w:r>
        <w:t xml:space="preserve">. For comparison, we calculate the uplink </w:t>
      </w:r>
      <w:r w:rsidR="00462ABB">
        <w:t xml:space="preserve">and downlink </w:t>
      </w:r>
      <w:r>
        <w:t>SNR</w:t>
      </w:r>
      <w:r w:rsidR="00462ABB">
        <w:t>s</w:t>
      </w:r>
      <w:r>
        <w:t xml:space="preserve"> at the </w:t>
      </w:r>
      <w:r w:rsidRPr="009E6C45">
        <w:rPr>
          <w:i/>
          <w:iCs/>
        </w:rPr>
        <w:t>edge of the central beam</w:t>
      </w:r>
      <w:r>
        <w:t xml:space="preserve"> under the Set </w:t>
      </w:r>
      <w:r w:rsidR="008E4793">
        <w:t>4</w:t>
      </w:r>
      <w:r>
        <w:t xml:space="preserve"> assumptions (i.e., an elevation angle of 30 degrees), and compare it with Set 2</w:t>
      </w:r>
      <w:r w:rsidR="008E4793">
        <w:t xml:space="preserve"> and Set 3</w:t>
      </w:r>
      <w:r>
        <w:t xml:space="preserve"> results for the same elevation angle of 30 degrees. We use a PC5 UE and full PRB allocation with 15 kHz subcarrier spacing in th</w:t>
      </w:r>
      <w:r w:rsidR="000D161E">
        <w:t>e</w:t>
      </w:r>
      <w:r>
        <w:t>s</w:t>
      </w:r>
      <w:r w:rsidR="000D161E">
        <w:t>e</w:t>
      </w:r>
      <w:r>
        <w:t xml:space="preserve"> evaluation</w:t>
      </w:r>
      <w:r w:rsidR="000D161E">
        <w:t>s</w:t>
      </w:r>
      <w:r>
        <w:t>.</w:t>
      </w:r>
    </w:p>
    <w:p w14:paraId="3ABBACB4" w14:textId="46E593E7" w:rsidR="001532F4" w:rsidRDefault="001532F4" w:rsidP="001532F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: </w:t>
      </w:r>
      <w:r w:rsidRPr="005E4494">
        <w:t>Comparing Set 4 vs Set 2 vs Set 3 UL link budgets for LEO satellites, at beam edge elevation for Set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52"/>
        <w:gridCol w:w="2139"/>
        <w:gridCol w:w="2274"/>
        <w:gridCol w:w="2264"/>
      </w:tblGrid>
      <w:tr w:rsidR="008E4793" w:rsidRPr="00BE07E2" w14:paraId="74BE1C5B" w14:textId="2C6470DD" w:rsidTr="008E4793">
        <w:trPr>
          <w:jc w:val="center"/>
        </w:trPr>
        <w:tc>
          <w:tcPr>
            <w:tcW w:w="2952" w:type="dxa"/>
            <w:shd w:val="clear" w:color="auto" w:fill="000000" w:themeFill="text1"/>
          </w:tcPr>
          <w:p w14:paraId="2FD7372C" w14:textId="77777777" w:rsidR="002A4814" w:rsidRDefault="008E4793" w:rsidP="00BD1D9D">
            <w:pPr>
              <w:jc w:val="center"/>
              <w:rPr>
                <w:b/>
                <w:bCs/>
                <w:kern w:val="24"/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</w:t>
            </w:r>
          </w:p>
          <w:p w14:paraId="2FD9EB5C" w14:textId="6191C248" w:rsidR="008E4793" w:rsidRPr="00BE07E2" w:rsidRDefault="008E4793" w:rsidP="00BD1D9D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 xml:space="preserve"> </w:t>
            </w:r>
            <w:r>
              <w:rPr>
                <w:b/>
                <w:bCs/>
                <w:kern w:val="24"/>
                <w:sz w:val="22"/>
                <w:szCs w:val="22"/>
              </w:rPr>
              <w:t xml:space="preserve">= 30 </w:t>
            </w:r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r>
              <w:rPr>
                <w:b/>
                <w:bCs/>
                <w:kern w:val="24"/>
                <w:sz w:val="22"/>
                <w:szCs w:val="22"/>
              </w:rPr>
              <w:t>rees</w:t>
            </w:r>
          </w:p>
        </w:tc>
        <w:tc>
          <w:tcPr>
            <w:tcW w:w="2139" w:type="dxa"/>
            <w:shd w:val="clear" w:color="auto" w:fill="BFBFBF" w:themeFill="background1" w:themeFillShade="BF"/>
          </w:tcPr>
          <w:p w14:paraId="56270808" w14:textId="77777777" w:rsidR="008E4793" w:rsidRPr="00CA58D7" w:rsidRDefault="008E4793" w:rsidP="00BD1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D7">
              <w:rPr>
                <w:b/>
                <w:bCs/>
                <w:sz w:val="22"/>
                <w:szCs w:val="22"/>
              </w:rPr>
              <w:t>Set 2</w:t>
            </w:r>
          </w:p>
        </w:tc>
        <w:tc>
          <w:tcPr>
            <w:tcW w:w="2274" w:type="dxa"/>
            <w:shd w:val="clear" w:color="auto" w:fill="BFBFBF" w:themeFill="background1" w:themeFillShade="BF"/>
          </w:tcPr>
          <w:p w14:paraId="326C030F" w14:textId="7596DE34" w:rsidR="008E4793" w:rsidRPr="00BE07E2" w:rsidRDefault="008E4793" w:rsidP="00BD1D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Set 3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244A862F" w14:textId="060792C8" w:rsidR="008E4793" w:rsidRDefault="008E4793" w:rsidP="00BD1D9D">
            <w:pPr>
              <w:jc w:val="center"/>
              <w:rPr>
                <w:b/>
                <w:bCs/>
                <w:kern w:val="24"/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Set 4</w:t>
            </w:r>
          </w:p>
        </w:tc>
      </w:tr>
      <w:tr w:rsidR="008E4793" w:rsidRPr="00BE07E2" w14:paraId="419BAC9D" w14:textId="1B519860" w:rsidTr="008E4793">
        <w:trPr>
          <w:jc w:val="center"/>
        </w:trPr>
        <w:tc>
          <w:tcPr>
            <w:tcW w:w="2952" w:type="dxa"/>
            <w:shd w:val="clear" w:color="auto" w:fill="B4C6E7" w:themeFill="accent1" w:themeFillTint="66"/>
          </w:tcPr>
          <w:p w14:paraId="7EEF7C65" w14:textId="77777777" w:rsidR="008E4793" w:rsidRPr="00BE07E2" w:rsidRDefault="008E4793" w:rsidP="00BD1D9D">
            <w:pPr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 xml:space="preserve">Uplink </w:t>
            </w: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2139" w:type="dxa"/>
          </w:tcPr>
          <w:p w14:paraId="44843663" w14:textId="77777777" w:rsidR="008E4793" w:rsidRPr="0096089E" w:rsidRDefault="008E4793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-6.2</w:t>
            </w:r>
          </w:p>
        </w:tc>
        <w:tc>
          <w:tcPr>
            <w:tcW w:w="2274" w:type="dxa"/>
          </w:tcPr>
          <w:p w14:paraId="1F274C02" w14:textId="303EA139" w:rsidR="008E4793" w:rsidRPr="0096089E" w:rsidRDefault="00AC7505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</w:t>
            </w:r>
          </w:p>
        </w:tc>
        <w:tc>
          <w:tcPr>
            <w:tcW w:w="2264" w:type="dxa"/>
          </w:tcPr>
          <w:p w14:paraId="244F56AB" w14:textId="5E7D0D4C" w:rsidR="008E4793" w:rsidRPr="008F7F6F" w:rsidRDefault="00337A41" w:rsidP="00BD1D9D">
            <w:pPr>
              <w:jc w:val="center"/>
              <w:rPr>
                <w:b/>
                <w:bCs/>
                <w:sz w:val="22"/>
                <w:szCs w:val="22"/>
              </w:rPr>
            </w:pPr>
            <w:r w:rsidRPr="008F7F6F">
              <w:rPr>
                <w:b/>
                <w:bCs/>
                <w:color w:val="FF0000"/>
                <w:sz w:val="22"/>
                <w:szCs w:val="22"/>
              </w:rPr>
              <w:t>-19.9</w:t>
            </w:r>
          </w:p>
        </w:tc>
      </w:tr>
    </w:tbl>
    <w:p w14:paraId="0C39CC3E" w14:textId="0A14DD7A" w:rsidR="00B55991" w:rsidRDefault="00B55991" w:rsidP="00B55991"/>
    <w:p w14:paraId="2EAE8DD7" w14:textId="04413ED5" w:rsidR="001532F4" w:rsidRDefault="001532F4" w:rsidP="001532F4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 xml:space="preserve">: </w:t>
      </w:r>
      <w:r w:rsidRPr="00DD4E70">
        <w:t xml:space="preserve">Comparing Set 4 vs Set 2 vs Set 3 </w:t>
      </w:r>
      <w:r>
        <w:t>D</w:t>
      </w:r>
      <w:r w:rsidRPr="00DD4E70">
        <w:t>L link budgets for LEO satellites, at beam edge elevation for Set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2036"/>
        <w:gridCol w:w="2274"/>
        <w:gridCol w:w="2264"/>
      </w:tblGrid>
      <w:tr w:rsidR="001532F4" w:rsidRPr="00BE07E2" w14:paraId="16C3B88A" w14:textId="77777777" w:rsidTr="006E13E1">
        <w:trPr>
          <w:jc w:val="center"/>
        </w:trPr>
        <w:tc>
          <w:tcPr>
            <w:tcW w:w="3055" w:type="dxa"/>
            <w:shd w:val="clear" w:color="auto" w:fill="000000" w:themeFill="text1"/>
          </w:tcPr>
          <w:p w14:paraId="5C3B2ED8" w14:textId="77777777" w:rsidR="007F0CE5" w:rsidRDefault="001532F4" w:rsidP="00BD1D9D">
            <w:pPr>
              <w:jc w:val="center"/>
              <w:rPr>
                <w:b/>
                <w:bCs/>
                <w:kern w:val="24"/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</w:t>
            </w:r>
          </w:p>
          <w:p w14:paraId="4438EC45" w14:textId="5C950705" w:rsidR="001532F4" w:rsidRPr="00BE07E2" w:rsidRDefault="001532F4" w:rsidP="00BD1D9D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 xml:space="preserve"> </w:t>
            </w:r>
            <w:r>
              <w:rPr>
                <w:b/>
                <w:bCs/>
                <w:kern w:val="24"/>
                <w:sz w:val="22"/>
                <w:szCs w:val="22"/>
              </w:rPr>
              <w:t xml:space="preserve">= 30 </w:t>
            </w:r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r>
              <w:rPr>
                <w:b/>
                <w:bCs/>
                <w:kern w:val="24"/>
                <w:sz w:val="22"/>
                <w:szCs w:val="22"/>
              </w:rPr>
              <w:t>rees</w:t>
            </w:r>
          </w:p>
        </w:tc>
        <w:tc>
          <w:tcPr>
            <w:tcW w:w="2036" w:type="dxa"/>
            <w:shd w:val="clear" w:color="auto" w:fill="BFBFBF" w:themeFill="background1" w:themeFillShade="BF"/>
          </w:tcPr>
          <w:p w14:paraId="56CCFD50" w14:textId="77777777" w:rsidR="001532F4" w:rsidRPr="00CA58D7" w:rsidRDefault="001532F4" w:rsidP="00BD1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A58D7">
              <w:rPr>
                <w:b/>
                <w:bCs/>
                <w:sz w:val="22"/>
                <w:szCs w:val="22"/>
              </w:rPr>
              <w:t>Set 2</w:t>
            </w:r>
          </w:p>
        </w:tc>
        <w:tc>
          <w:tcPr>
            <w:tcW w:w="2274" w:type="dxa"/>
            <w:shd w:val="clear" w:color="auto" w:fill="BFBFBF" w:themeFill="background1" w:themeFillShade="BF"/>
          </w:tcPr>
          <w:p w14:paraId="111ED5A2" w14:textId="77777777" w:rsidR="001532F4" w:rsidRPr="00BE07E2" w:rsidRDefault="001532F4" w:rsidP="00BD1D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Set 3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66F66D15" w14:textId="77777777" w:rsidR="001532F4" w:rsidRDefault="001532F4" w:rsidP="00BD1D9D">
            <w:pPr>
              <w:jc w:val="center"/>
              <w:rPr>
                <w:b/>
                <w:bCs/>
                <w:kern w:val="24"/>
                <w:sz w:val="22"/>
                <w:szCs w:val="22"/>
              </w:rPr>
            </w:pPr>
            <w:r>
              <w:rPr>
                <w:b/>
                <w:bCs/>
                <w:kern w:val="24"/>
                <w:sz w:val="22"/>
                <w:szCs w:val="22"/>
              </w:rPr>
              <w:t>Set 4</w:t>
            </w:r>
          </w:p>
        </w:tc>
      </w:tr>
      <w:tr w:rsidR="001532F4" w:rsidRPr="00BE07E2" w14:paraId="273681F3" w14:textId="77777777" w:rsidTr="006E13E1">
        <w:trPr>
          <w:jc w:val="center"/>
        </w:trPr>
        <w:tc>
          <w:tcPr>
            <w:tcW w:w="3055" w:type="dxa"/>
            <w:shd w:val="clear" w:color="auto" w:fill="B4C6E7" w:themeFill="accent1" w:themeFillTint="66"/>
          </w:tcPr>
          <w:p w14:paraId="6D8B4DE9" w14:textId="60C02DAE" w:rsidR="001532F4" w:rsidRPr="00BE07E2" w:rsidRDefault="006E13E1" w:rsidP="00BD1D9D">
            <w:pPr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Downlink</w:t>
            </w:r>
            <w:r w:rsidR="001532F4">
              <w:rPr>
                <w:kern w:val="24"/>
                <w:sz w:val="22"/>
                <w:szCs w:val="22"/>
              </w:rPr>
              <w:t xml:space="preserve"> </w:t>
            </w:r>
            <w:r w:rsidR="001532F4"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2036" w:type="dxa"/>
          </w:tcPr>
          <w:p w14:paraId="1438E44D" w14:textId="20B4D6A9" w:rsidR="001532F4" w:rsidRPr="0096089E" w:rsidRDefault="001551FC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-4.3</w:t>
            </w:r>
          </w:p>
        </w:tc>
        <w:tc>
          <w:tcPr>
            <w:tcW w:w="2274" w:type="dxa"/>
          </w:tcPr>
          <w:p w14:paraId="659B0CCD" w14:textId="67E8832E" w:rsidR="001532F4" w:rsidRPr="0096089E" w:rsidRDefault="001551FC" w:rsidP="00BD1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-4.3</w:t>
            </w:r>
          </w:p>
        </w:tc>
        <w:tc>
          <w:tcPr>
            <w:tcW w:w="2264" w:type="dxa"/>
          </w:tcPr>
          <w:p w14:paraId="08470279" w14:textId="0B733D1F" w:rsidR="001532F4" w:rsidRPr="008F7F6F" w:rsidRDefault="00A13C28" w:rsidP="00BD1D9D">
            <w:pPr>
              <w:jc w:val="center"/>
              <w:rPr>
                <w:b/>
                <w:bCs/>
                <w:sz w:val="22"/>
                <w:szCs w:val="22"/>
              </w:rPr>
            </w:pPr>
            <w:r w:rsidRPr="008F7F6F">
              <w:rPr>
                <w:b/>
                <w:bCs/>
                <w:color w:val="FF0000"/>
                <w:sz w:val="22"/>
                <w:szCs w:val="22"/>
              </w:rPr>
              <w:t>-10.9</w:t>
            </w:r>
          </w:p>
        </w:tc>
      </w:tr>
    </w:tbl>
    <w:p w14:paraId="5D814B77" w14:textId="77777777" w:rsidR="001532F4" w:rsidRDefault="001532F4" w:rsidP="00B55991"/>
    <w:p w14:paraId="20523127" w14:textId="420B8A8D" w:rsidR="001532F4" w:rsidRPr="00A168C0" w:rsidRDefault="00B55991" w:rsidP="00A77E68">
      <w:r>
        <w:lastRenderedPageBreak/>
        <w:t xml:space="preserve">As we observe in Table </w:t>
      </w:r>
      <w:r w:rsidR="00337A41">
        <w:t>6</w:t>
      </w:r>
      <w:r>
        <w:t xml:space="preserve"> above, the uplink SNRs </w:t>
      </w:r>
      <w:r w:rsidR="00337A41">
        <w:t>at the edge of the beam</w:t>
      </w:r>
      <w:r w:rsidR="00E707AF">
        <w:t xml:space="preserve"> approach -20 dB in Set 4</w:t>
      </w:r>
      <w:r>
        <w:t xml:space="preserve">, which could make providing coverage at </w:t>
      </w:r>
      <w:r w:rsidR="00E707AF">
        <w:t>these</w:t>
      </w:r>
      <w:r>
        <w:t xml:space="preserve"> (low) elevation angles—e.g., those corresponding to the beam-edge</w:t>
      </w:r>
      <w:r w:rsidR="007F0CE5">
        <w:t>—</w:t>
      </w:r>
      <w:r w:rsidR="00E707AF">
        <w:t xml:space="preserve">significantly </w:t>
      </w:r>
      <w:r>
        <w:t>challenging.</w:t>
      </w:r>
      <w:r w:rsidR="00462AEF">
        <w:t xml:space="preserve"> While the downlink SNRs</w:t>
      </w:r>
      <w:r w:rsidR="001532F4">
        <w:t xml:space="preserve"> (Table 7)</w:t>
      </w:r>
      <w:r w:rsidR="00462AEF">
        <w:t xml:space="preserve"> also reduce</w:t>
      </w:r>
      <w:r w:rsidR="007F0CE5">
        <w:t xml:space="preserve"> in Set 4</w:t>
      </w:r>
      <w:r w:rsidR="00462AEF">
        <w:t xml:space="preserve">, </w:t>
      </w:r>
      <w:r w:rsidR="001532F4">
        <w:t xml:space="preserve">downlink coverage still doesn’t appear to be </w:t>
      </w:r>
      <w:r w:rsidR="007F0CE5">
        <w:t>a bottleneck</w:t>
      </w:r>
      <w:r w:rsidR="001532F4">
        <w:t>.</w:t>
      </w:r>
    </w:p>
    <w:p w14:paraId="08D6D327" w14:textId="0755841D" w:rsidR="00A168C0" w:rsidRPr="00A168C0" w:rsidRDefault="008C6B2A" w:rsidP="00A168C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Accuracy of initial cell acquisition  </w:t>
      </w:r>
    </w:p>
    <w:p w14:paraId="2661B605" w14:textId="676C4FD8" w:rsidR="00B25FF6" w:rsidRDefault="00DF469B" w:rsidP="00B25FF6">
      <w:r>
        <w:t xml:space="preserve">It is proposed that RAN1 agree on and document </w:t>
      </w:r>
      <w:r w:rsidR="00461019">
        <w:t xml:space="preserve">how accurately a UE is expected to determine the frequency of </w:t>
      </w:r>
      <w:r w:rsidR="00F30092">
        <w:t xml:space="preserve">an NTN cell during initial acquisition (cell search). </w:t>
      </w:r>
      <w:r w:rsidR="008C6B2A">
        <w:t>This</w:t>
      </w:r>
      <w:r w:rsidR="005F3A25">
        <w:t xml:space="preserve"> typically involves assumptions on </w:t>
      </w:r>
      <w:r w:rsidR="001A1E09">
        <w:t xml:space="preserve">the accuracy of the crystal oscillator at the UE (e.g., 20 ppm). </w:t>
      </w:r>
      <w:r w:rsidR="003C0419">
        <w:t>Additionally, for NTN</w:t>
      </w:r>
      <w:r w:rsidR="00FF2EA9">
        <w:t xml:space="preserve">, there may be additional </w:t>
      </w:r>
      <w:r w:rsidR="00C76404">
        <w:t xml:space="preserve">doppler </w:t>
      </w:r>
      <w:r w:rsidR="00FF2EA9">
        <w:t>frequency offsets at the UE, due to satellite</w:t>
      </w:r>
      <w:r w:rsidR="00C76404">
        <w:t xml:space="preserve"> mobility. The combined effects of crystal oscillator accuracy and doppler frequency offsets </w:t>
      </w:r>
      <w:r w:rsidR="00426EA5">
        <w:t xml:space="preserve">may lead to a UE </w:t>
      </w:r>
      <w:r w:rsidR="000D4151">
        <w:t>assuming an incorrect frequency for a cell</w:t>
      </w:r>
      <w:r w:rsidR="00AC2E25">
        <w:t>.</w:t>
      </w:r>
    </w:p>
    <w:p w14:paraId="41400F93" w14:textId="224CECC8" w:rsidR="00AC2E25" w:rsidRPr="00355C04" w:rsidRDefault="00AC2E25" w:rsidP="00B25FF6">
      <w:pPr>
        <w:rPr>
          <w:b/>
          <w:bCs/>
          <w:color w:val="FF0000"/>
        </w:rPr>
      </w:pPr>
      <w:r w:rsidRPr="00355C04">
        <w:rPr>
          <w:b/>
          <w:bCs/>
          <w:i/>
          <w:iCs/>
          <w:color w:val="FF0000"/>
          <w:u w:val="single"/>
        </w:rPr>
        <w:t>Proposal</w:t>
      </w:r>
      <w:r w:rsidR="00B86B13" w:rsidRPr="00355C04">
        <w:rPr>
          <w:b/>
          <w:bCs/>
          <w:i/>
          <w:iCs/>
          <w:color w:val="FF0000"/>
          <w:u w:val="single"/>
        </w:rPr>
        <w:t xml:space="preserve"> </w:t>
      </w:r>
      <w:r w:rsidR="001F71C8" w:rsidRPr="00355C04">
        <w:rPr>
          <w:b/>
          <w:bCs/>
          <w:i/>
          <w:iCs/>
          <w:color w:val="FF0000"/>
          <w:u w:val="single"/>
        </w:rPr>
        <w:t>1</w:t>
      </w:r>
      <w:r w:rsidRPr="00355C04">
        <w:rPr>
          <w:b/>
          <w:bCs/>
          <w:color w:val="FF0000"/>
        </w:rPr>
        <w:t xml:space="preserve">: RAN1 to </w:t>
      </w:r>
      <w:r w:rsidR="0049152D" w:rsidRPr="00355C04">
        <w:rPr>
          <w:b/>
          <w:bCs/>
          <w:color w:val="FF0000"/>
        </w:rPr>
        <w:t>define</w:t>
      </w:r>
      <w:r w:rsidRPr="00355C04">
        <w:rPr>
          <w:b/>
          <w:bCs/>
          <w:color w:val="FF0000"/>
        </w:rPr>
        <w:t xml:space="preserve"> </w:t>
      </w:r>
      <w:r w:rsidR="00500B75" w:rsidRPr="00355C04">
        <w:rPr>
          <w:b/>
          <w:bCs/>
          <w:color w:val="FF0000"/>
        </w:rPr>
        <w:t xml:space="preserve">the downlink frequency accuracy of initial cell acquisition for </w:t>
      </w:r>
      <w:proofErr w:type="spellStart"/>
      <w:r w:rsidR="00500B75" w:rsidRPr="00355C04">
        <w:rPr>
          <w:b/>
          <w:bCs/>
          <w:color w:val="FF0000"/>
        </w:rPr>
        <w:t>eMTC</w:t>
      </w:r>
      <w:proofErr w:type="spellEnd"/>
      <w:r w:rsidR="00500B75" w:rsidRPr="00355C04">
        <w:rPr>
          <w:b/>
          <w:bCs/>
          <w:color w:val="FF0000"/>
        </w:rPr>
        <w:t xml:space="preserve"> and NB-IoT over NTN</w:t>
      </w:r>
      <w:r w:rsidR="00343629" w:rsidRPr="00355C04">
        <w:rPr>
          <w:b/>
          <w:bCs/>
          <w:color w:val="FF0000"/>
        </w:rPr>
        <w:t xml:space="preserve">. This </w:t>
      </w:r>
      <w:r w:rsidR="00BC00A1" w:rsidRPr="00355C04">
        <w:rPr>
          <w:b/>
          <w:bCs/>
          <w:color w:val="FF0000"/>
        </w:rPr>
        <w:t>includes</w:t>
      </w:r>
      <w:r w:rsidR="00343629" w:rsidRPr="00355C04">
        <w:rPr>
          <w:b/>
          <w:bCs/>
          <w:color w:val="FF0000"/>
        </w:rPr>
        <w:t xml:space="preserve"> </w:t>
      </w:r>
      <w:r w:rsidR="00355C04" w:rsidRPr="00355C04">
        <w:rPr>
          <w:b/>
          <w:bCs/>
          <w:color w:val="FF0000"/>
        </w:rPr>
        <w:t>defining</w:t>
      </w:r>
      <w:r w:rsidR="00343629" w:rsidRPr="00355C04">
        <w:rPr>
          <w:b/>
          <w:bCs/>
          <w:color w:val="FF0000"/>
        </w:rPr>
        <w:t>:</w:t>
      </w:r>
    </w:p>
    <w:p w14:paraId="502CCFF7" w14:textId="52A0023A" w:rsidR="00343629" w:rsidRPr="00355C04" w:rsidRDefault="00343629" w:rsidP="00343629">
      <w:pPr>
        <w:pStyle w:val="ListParagraph"/>
        <w:numPr>
          <w:ilvl w:val="0"/>
          <w:numId w:val="22"/>
        </w:numPr>
        <w:rPr>
          <w:b/>
          <w:bCs/>
          <w:color w:val="FF0000"/>
        </w:rPr>
      </w:pPr>
      <w:r w:rsidRPr="00355C04">
        <w:rPr>
          <w:b/>
          <w:bCs/>
          <w:color w:val="FF0000"/>
        </w:rPr>
        <w:t>Accuracy of crystal oscillator at the UE (in ppm)</w:t>
      </w:r>
    </w:p>
    <w:p w14:paraId="5F823A6B" w14:textId="33274698" w:rsidR="00343629" w:rsidRPr="00355C04" w:rsidRDefault="004B49AA" w:rsidP="00343629">
      <w:pPr>
        <w:pStyle w:val="ListParagraph"/>
        <w:numPr>
          <w:ilvl w:val="0"/>
          <w:numId w:val="22"/>
        </w:numPr>
        <w:rPr>
          <w:b/>
          <w:bCs/>
          <w:color w:val="FF0000"/>
        </w:rPr>
      </w:pPr>
      <w:r w:rsidRPr="00355C04">
        <w:rPr>
          <w:b/>
          <w:bCs/>
          <w:color w:val="FF0000"/>
        </w:rPr>
        <w:t xml:space="preserve">Maximum doppler frequency offset </w:t>
      </w:r>
      <w:r w:rsidR="006807E3" w:rsidRPr="00355C04">
        <w:rPr>
          <w:b/>
          <w:bCs/>
          <w:color w:val="FF0000"/>
        </w:rPr>
        <w:t>during initial acquisition</w:t>
      </w:r>
    </w:p>
    <w:p w14:paraId="0BBA0C3C" w14:textId="359E1FEA" w:rsidR="008A385C" w:rsidRDefault="005F1605" w:rsidP="008A385C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Satellite </w:t>
      </w:r>
      <w:r w:rsidR="00F02AAE">
        <w:t xml:space="preserve">and UE </w:t>
      </w:r>
      <w:r>
        <w:t>Location Accuracy</w:t>
      </w:r>
    </w:p>
    <w:p w14:paraId="6B577EBC" w14:textId="5F5597E2" w:rsidR="00814286" w:rsidRDefault="0079447F" w:rsidP="00814286">
      <w:r>
        <w:t xml:space="preserve">It is proposed to document the assumptions </w:t>
      </w:r>
      <w:r w:rsidR="00BA2E5A">
        <w:t>on how accurately a</w:t>
      </w:r>
      <w:r w:rsidR="00423CEA">
        <w:t>n</w:t>
      </w:r>
      <w:r w:rsidR="00BA2E5A">
        <w:t xml:space="preserve"> </w:t>
      </w:r>
      <w:proofErr w:type="spellStart"/>
      <w:r w:rsidR="00BA2E5A">
        <w:t>eMTC</w:t>
      </w:r>
      <w:proofErr w:type="spellEnd"/>
      <w:r w:rsidR="00BA2E5A">
        <w:t>/NB-IoT UE may be able to determine the location of a satellite</w:t>
      </w:r>
      <w:r w:rsidR="00611B22">
        <w:t xml:space="preserve"> </w:t>
      </w:r>
      <w:r w:rsidR="00071AA3">
        <w:t>as well as</w:t>
      </w:r>
      <w:r w:rsidR="00611B22">
        <w:t xml:space="preserve"> the UE’s own geolocation</w:t>
      </w:r>
      <w:r w:rsidR="00986CB8">
        <w:t xml:space="preserve">, </w:t>
      </w:r>
      <w:r w:rsidR="00071AA3">
        <w:t xml:space="preserve">which would </w:t>
      </w:r>
      <w:r w:rsidR="00986CB8">
        <w:t>manifest as accuracy requirements for time and frequency synchronization</w:t>
      </w:r>
      <w:r w:rsidR="00071AA3">
        <w:t xml:space="preserve"> (e.g., </w:t>
      </w:r>
      <w:r w:rsidR="00F249CD">
        <w:t>in units of ppm</w:t>
      </w:r>
      <w:r w:rsidR="00071AA3">
        <w:t>)</w:t>
      </w:r>
      <w:r w:rsidR="00986CB8">
        <w:t xml:space="preserve"> for uplink transmissions</w:t>
      </w:r>
      <w:r w:rsidR="00911E51">
        <w:t>.</w:t>
      </w:r>
    </w:p>
    <w:p w14:paraId="75B9463A" w14:textId="3261360B" w:rsidR="00B00EDB" w:rsidRPr="00EA6B10" w:rsidRDefault="00D201DA" w:rsidP="00814286">
      <w:pPr>
        <w:rPr>
          <w:b/>
          <w:bCs/>
          <w:color w:val="FF0000"/>
        </w:rPr>
      </w:pPr>
      <w:r w:rsidRPr="00EA6B10">
        <w:rPr>
          <w:b/>
          <w:bCs/>
          <w:i/>
          <w:iCs/>
          <w:color w:val="FF0000"/>
          <w:u w:val="single"/>
        </w:rPr>
        <w:t>Proposal</w:t>
      </w:r>
      <w:r w:rsidR="00B86B13" w:rsidRPr="00EA6B10">
        <w:rPr>
          <w:b/>
          <w:bCs/>
          <w:i/>
          <w:iCs/>
          <w:color w:val="FF0000"/>
          <w:u w:val="single"/>
        </w:rPr>
        <w:t xml:space="preserve"> </w:t>
      </w:r>
      <w:r w:rsidR="001F71C8" w:rsidRPr="00EA6B10">
        <w:rPr>
          <w:b/>
          <w:bCs/>
          <w:i/>
          <w:iCs/>
          <w:color w:val="FF0000"/>
          <w:u w:val="single"/>
        </w:rPr>
        <w:t>2</w:t>
      </w:r>
      <w:r w:rsidRPr="00EA6B10">
        <w:rPr>
          <w:b/>
          <w:bCs/>
          <w:color w:val="FF0000"/>
        </w:rPr>
        <w:t xml:space="preserve">: RAN1 to </w:t>
      </w:r>
      <w:r w:rsidR="00355C04" w:rsidRPr="00EA6B10">
        <w:rPr>
          <w:b/>
          <w:bCs/>
          <w:color w:val="FF0000"/>
        </w:rPr>
        <w:t>d</w:t>
      </w:r>
      <w:r w:rsidR="009B305A">
        <w:rPr>
          <w:b/>
          <w:bCs/>
          <w:color w:val="FF0000"/>
        </w:rPr>
        <w:t>iscuss</w:t>
      </w:r>
      <w:r w:rsidRPr="00EA6B10">
        <w:rPr>
          <w:b/>
          <w:bCs/>
          <w:color w:val="FF0000"/>
        </w:rPr>
        <w:t xml:space="preserve"> </w:t>
      </w:r>
      <w:r w:rsidR="00B71340" w:rsidRPr="00EA6B10">
        <w:rPr>
          <w:b/>
          <w:bCs/>
          <w:color w:val="FF0000"/>
        </w:rPr>
        <w:t>how accurately</w:t>
      </w:r>
      <w:r w:rsidR="004D1845" w:rsidRPr="00EA6B10">
        <w:rPr>
          <w:b/>
          <w:bCs/>
          <w:color w:val="FF0000"/>
        </w:rPr>
        <w:t xml:space="preserve"> (e.g., in ppm)</w:t>
      </w:r>
      <w:r w:rsidR="00B71340" w:rsidRPr="00EA6B10">
        <w:rPr>
          <w:b/>
          <w:bCs/>
          <w:color w:val="FF0000"/>
        </w:rPr>
        <w:t xml:space="preserve"> a</w:t>
      </w:r>
      <w:r w:rsidR="00667A31" w:rsidRPr="00EA6B10">
        <w:rPr>
          <w:b/>
          <w:bCs/>
          <w:color w:val="FF0000"/>
        </w:rPr>
        <w:t>n</w:t>
      </w:r>
      <w:r w:rsidR="00B71340" w:rsidRPr="00EA6B10">
        <w:rPr>
          <w:b/>
          <w:bCs/>
          <w:color w:val="FF0000"/>
        </w:rPr>
        <w:t xml:space="preserve"> </w:t>
      </w:r>
      <w:proofErr w:type="spellStart"/>
      <w:r w:rsidR="00B71340" w:rsidRPr="00EA6B10">
        <w:rPr>
          <w:b/>
          <w:bCs/>
          <w:color w:val="FF0000"/>
        </w:rPr>
        <w:t>eMTC</w:t>
      </w:r>
      <w:proofErr w:type="spellEnd"/>
      <w:r w:rsidR="00B71340" w:rsidRPr="00EA6B10">
        <w:rPr>
          <w:b/>
          <w:bCs/>
          <w:color w:val="FF0000"/>
        </w:rPr>
        <w:t xml:space="preserve">/NB-IoT UE </w:t>
      </w:r>
      <w:r w:rsidR="00667A31" w:rsidRPr="00EA6B10">
        <w:rPr>
          <w:b/>
          <w:bCs/>
          <w:color w:val="FF0000"/>
        </w:rPr>
        <w:t>can</w:t>
      </w:r>
      <w:r w:rsidR="004D1845" w:rsidRPr="00EA6B10">
        <w:rPr>
          <w:b/>
          <w:bCs/>
          <w:color w:val="FF0000"/>
        </w:rPr>
        <w:t xml:space="preserve"> be expected </w:t>
      </w:r>
      <w:r w:rsidR="00F249CD" w:rsidRPr="00EA6B10">
        <w:rPr>
          <w:b/>
          <w:bCs/>
          <w:color w:val="FF0000"/>
        </w:rPr>
        <w:t>to maintain</w:t>
      </w:r>
      <w:r w:rsidR="00276781" w:rsidRPr="00EA6B10">
        <w:rPr>
          <w:b/>
          <w:bCs/>
          <w:color w:val="FF0000"/>
        </w:rPr>
        <w:t xml:space="preserve"> time and frequency synchronization for uplink transmissions</w:t>
      </w:r>
      <w:r w:rsidR="00A34676" w:rsidRPr="00EA6B10">
        <w:rPr>
          <w:b/>
          <w:bCs/>
          <w:color w:val="FF0000"/>
        </w:rPr>
        <w:t>, by</w:t>
      </w:r>
      <w:r w:rsidR="00667A31" w:rsidRPr="00EA6B10">
        <w:rPr>
          <w:b/>
          <w:bCs/>
          <w:color w:val="FF0000"/>
        </w:rPr>
        <w:t xml:space="preserve"> track</w:t>
      </w:r>
      <w:r w:rsidR="00A34676" w:rsidRPr="00EA6B10">
        <w:rPr>
          <w:b/>
          <w:bCs/>
          <w:color w:val="FF0000"/>
        </w:rPr>
        <w:t>ing</w:t>
      </w:r>
      <w:r w:rsidR="00667A31" w:rsidRPr="00EA6B10">
        <w:rPr>
          <w:b/>
          <w:bCs/>
          <w:color w:val="FF0000"/>
        </w:rPr>
        <w:t xml:space="preserve"> the location of </w:t>
      </w:r>
      <w:r w:rsidR="00FD2CCA" w:rsidRPr="00EA6B10">
        <w:rPr>
          <w:b/>
          <w:bCs/>
          <w:color w:val="FF0000"/>
        </w:rPr>
        <w:t>the serving</w:t>
      </w:r>
      <w:r w:rsidR="00667A31" w:rsidRPr="00EA6B10">
        <w:rPr>
          <w:b/>
          <w:bCs/>
          <w:color w:val="FF0000"/>
        </w:rPr>
        <w:t xml:space="preserve"> satellite</w:t>
      </w:r>
      <w:r w:rsidR="00F02AAE" w:rsidRPr="00EA6B10">
        <w:rPr>
          <w:b/>
          <w:bCs/>
          <w:color w:val="FF0000"/>
        </w:rPr>
        <w:t xml:space="preserve"> and </w:t>
      </w:r>
      <w:r w:rsidR="00A34676" w:rsidRPr="00EA6B10">
        <w:rPr>
          <w:b/>
          <w:bCs/>
          <w:color w:val="FF0000"/>
        </w:rPr>
        <w:t xml:space="preserve">that </w:t>
      </w:r>
      <w:r w:rsidR="00F02AAE" w:rsidRPr="00EA6B10">
        <w:rPr>
          <w:b/>
          <w:bCs/>
          <w:color w:val="FF0000"/>
        </w:rPr>
        <w:t>of the UE</w:t>
      </w:r>
      <w:r w:rsidR="00A34676" w:rsidRPr="00EA6B10">
        <w:rPr>
          <w:b/>
          <w:bCs/>
          <w:color w:val="FF0000"/>
        </w:rPr>
        <w:t xml:space="preserve"> itself</w:t>
      </w:r>
      <w:r w:rsidR="00B00EDB" w:rsidRPr="00EA6B10">
        <w:rPr>
          <w:b/>
          <w:bCs/>
          <w:color w:val="FF0000"/>
        </w:rPr>
        <w:t xml:space="preserve">. </w:t>
      </w:r>
    </w:p>
    <w:p w14:paraId="0BC12213" w14:textId="358EEA3F" w:rsidR="00C94E0B" w:rsidRDefault="000500F7" w:rsidP="00814286">
      <w:r>
        <w:t>Additionally</w:t>
      </w:r>
      <w:r w:rsidR="00BC54A0">
        <w:t xml:space="preserve">, </w:t>
      </w:r>
      <w:r w:rsidR="00355ABE">
        <w:t xml:space="preserve">RAN1 should </w:t>
      </w:r>
      <w:r w:rsidR="00557D4B">
        <w:t xml:space="preserve">discuss </w:t>
      </w:r>
      <w:r w:rsidR="00AD44BD">
        <w:t>specific solutions based on the</w:t>
      </w:r>
      <w:r w:rsidR="00557D4B">
        <w:t xml:space="preserve"> “length of connections” (in time) for </w:t>
      </w:r>
      <w:proofErr w:type="spellStart"/>
      <w:r w:rsidR="00557D4B">
        <w:t>eMTC</w:t>
      </w:r>
      <w:proofErr w:type="spellEnd"/>
      <w:r w:rsidR="00557D4B">
        <w:t xml:space="preserve">/NB-IoT over NTN. </w:t>
      </w:r>
      <w:r w:rsidR="00C12BEB">
        <w:t>Synchronization s</w:t>
      </w:r>
      <w:r w:rsidR="007F7F3B">
        <w:t>olutions for short, sporadic connections</w:t>
      </w:r>
      <w:r w:rsidR="0068521F">
        <w:t xml:space="preserve"> (e.g., read GNSS and SIB before every uplink transmission)</w:t>
      </w:r>
      <w:r w:rsidR="007F7F3B">
        <w:t xml:space="preserve"> may be different from those for</w:t>
      </w:r>
      <w:r w:rsidR="0068521F">
        <w:t xml:space="preserve"> long connections (e.g., re</w:t>
      </w:r>
      <w:r w:rsidR="007D4BE7">
        <w:t>laxed monitoring of</w:t>
      </w:r>
      <w:r w:rsidR="0068521F">
        <w:t xml:space="preserve"> GNSS and SIB</w:t>
      </w:r>
      <w:r w:rsidR="007D4BE7">
        <w:t xml:space="preserve"> during connections, with PRACH-driven closed-loop time/frequency corrections</w:t>
      </w:r>
      <w:r w:rsidR="0068521F">
        <w:t>)</w:t>
      </w:r>
      <w:r w:rsidR="004C7AF5">
        <w:t>.</w:t>
      </w:r>
    </w:p>
    <w:p w14:paraId="73612226" w14:textId="32F1904B" w:rsidR="004F53B6" w:rsidRPr="00EA6B10" w:rsidRDefault="004F53B6" w:rsidP="00814286">
      <w:pPr>
        <w:rPr>
          <w:b/>
          <w:bCs/>
          <w:color w:val="ED7D31" w:themeColor="accent2"/>
        </w:rPr>
      </w:pPr>
      <w:r w:rsidRPr="00EA6B10">
        <w:rPr>
          <w:b/>
          <w:bCs/>
          <w:i/>
          <w:iCs/>
          <w:color w:val="ED7D31" w:themeColor="accent2"/>
          <w:u w:val="single"/>
        </w:rPr>
        <w:t>Proposal</w:t>
      </w:r>
      <w:r w:rsidR="00B86B13" w:rsidRPr="00EA6B10">
        <w:rPr>
          <w:b/>
          <w:bCs/>
          <w:i/>
          <w:iCs/>
          <w:color w:val="ED7D31" w:themeColor="accent2"/>
          <w:u w:val="single"/>
        </w:rPr>
        <w:t xml:space="preserve"> </w:t>
      </w:r>
      <w:r w:rsidR="001F71C8" w:rsidRPr="00EA6B10">
        <w:rPr>
          <w:b/>
          <w:bCs/>
          <w:i/>
          <w:iCs/>
          <w:color w:val="ED7D31" w:themeColor="accent2"/>
          <w:u w:val="single"/>
        </w:rPr>
        <w:t>3</w:t>
      </w:r>
      <w:r w:rsidRPr="00EA6B10">
        <w:rPr>
          <w:b/>
          <w:bCs/>
          <w:color w:val="ED7D31" w:themeColor="accent2"/>
        </w:rPr>
        <w:t xml:space="preserve">: RAN1 to </w:t>
      </w:r>
      <w:r w:rsidR="00EA6B10" w:rsidRPr="00EA6B10">
        <w:rPr>
          <w:b/>
          <w:bCs/>
          <w:color w:val="ED7D31" w:themeColor="accent2"/>
        </w:rPr>
        <w:t>define</w:t>
      </w:r>
      <w:r w:rsidRPr="00EA6B10">
        <w:rPr>
          <w:b/>
          <w:bCs/>
          <w:color w:val="ED7D31" w:themeColor="accent2"/>
        </w:rPr>
        <w:t xml:space="preserve"> </w:t>
      </w:r>
      <w:r w:rsidR="004C7AF5" w:rsidRPr="00EA6B10">
        <w:rPr>
          <w:b/>
          <w:bCs/>
          <w:color w:val="ED7D31" w:themeColor="accent2"/>
        </w:rPr>
        <w:t>solutions</w:t>
      </w:r>
      <w:r w:rsidR="00F02AAE" w:rsidRPr="00EA6B10">
        <w:rPr>
          <w:b/>
          <w:bCs/>
          <w:color w:val="ED7D31" w:themeColor="accent2"/>
        </w:rPr>
        <w:t xml:space="preserve"> for </w:t>
      </w:r>
      <w:r w:rsidR="00C12BEB" w:rsidRPr="00EA6B10">
        <w:rPr>
          <w:b/>
          <w:bCs/>
          <w:color w:val="ED7D31" w:themeColor="accent2"/>
        </w:rPr>
        <w:t xml:space="preserve">maintaining uplink </w:t>
      </w:r>
      <w:r w:rsidR="00857A24" w:rsidRPr="00EA6B10">
        <w:rPr>
          <w:b/>
          <w:bCs/>
          <w:color w:val="ED7D31" w:themeColor="accent2"/>
        </w:rPr>
        <w:t xml:space="preserve">time and frequency </w:t>
      </w:r>
      <w:r w:rsidR="00C12BEB" w:rsidRPr="00EA6B10">
        <w:rPr>
          <w:b/>
          <w:bCs/>
          <w:color w:val="ED7D31" w:themeColor="accent2"/>
        </w:rPr>
        <w:t>synchronization</w:t>
      </w:r>
      <w:r w:rsidR="002331C2" w:rsidRPr="00EA6B10">
        <w:rPr>
          <w:b/>
          <w:bCs/>
          <w:color w:val="ED7D31" w:themeColor="accent2"/>
        </w:rPr>
        <w:t>,</w:t>
      </w:r>
      <w:r w:rsidR="00857A24" w:rsidRPr="00EA6B10">
        <w:rPr>
          <w:b/>
          <w:bCs/>
          <w:color w:val="ED7D31" w:themeColor="accent2"/>
        </w:rPr>
        <w:t xml:space="preserve"> that are</w:t>
      </w:r>
      <w:r w:rsidR="00C12BEB" w:rsidRPr="00EA6B10">
        <w:rPr>
          <w:b/>
          <w:bCs/>
          <w:color w:val="ED7D31" w:themeColor="accent2"/>
        </w:rPr>
        <w:t xml:space="preserve"> </w:t>
      </w:r>
      <w:r w:rsidR="00857A24" w:rsidRPr="00EA6B10">
        <w:rPr>
          <w:b/>
          <w:bCs/>
          <w:color w:val="ED7D31" w:themeColor="accent2"/>
        </w:rPr>
        <w:t>specific</w:t>
      </w:r>
      <w:r w:rsidR="004C7AF5" w:rsidRPr="00EA6B10">
        <w:rPr>
          <w:b/>
          <w:bCs/>
          <w:color w:val="ED7D31" w:themeColor="accent2"/>
        </w:rPr>
        <w:t xml:space="preserve"> to</w:t>
      </w:r>
      <w:r w:rsidRPr="00EA6B10">
        <w:rPr>
          <w:b/>
          <w:bCs/>
          <w:color w:val="ED7D31" w:themeColor="accent2"/>
        </w:rPr>
        <w:t xml:space="preserve"> </w:t>
      </w:r>
      <w:r w:rsidR="00857A24" w:rsidRPr="00EA6B10">
        <w:rPr>
          <w:b/>
          <w:bCs/>
          <w:color w:val="ED7D31" w:themeColor="accent2"/>
        </w:rPr>
        <w:t xml:space="preserve">the </w:t>
      </w:r>
      <w:r w:rsidR="004A2F97" w:rsidRPr="00EA6B10">
        <w:rPr>
          <w:b/>
          <w:bCs/>
          <w:color w:val="ED7D31" w:themeColor="accent2"/>
        </w:rPr>
        <w:t xml:space="preserve">length of connections for </w:t>
      </w:r>
      <w:proofErr w:type="spellStart"/>
      <w:r w:rsidR="004A2F97" w:rsidRPr="00EA6B10">
        <w:rPr>
          <w:b/>
          <w:bCs/>
          <w:color w:val="ED7D31" w:themeColor="accent2"/>
        </w:rPr>
        <w:t>eMTC</w:t>
      </w:r>
      <w:proofErr w:type="spellEnd"/>
      <w:r w:rsidR="004A2F97" w:rsidRPr="00EA6B10">
        <w:rPr>
          <w:b/>
          <w:bCs/>
          <w:color w:val="ED7D31" w:themeColor="accent2"/>
        </w:rPr>
        <w:t xml:space="preserve">/NB-IoT over NTN. </w:t>
      </w:r>
    </w:p>
    <w:p w14:paraId="4BBFB0E9" w14:textId="213399F4" w:rsidR="00D4085B" w:rsidRDefault="00D4085B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Assumptions on Cell Planning</w:t>
      </w:r>
    </w:p>
    <w:p w14:paraId="0D8CF4BB" w14:textId="73DDF51B" w:rsidR="00932470" w:rsidRDefault="002C481C" w:rsidP="00932470">
      <w:r>
        <w:t xml:space="preserve">For LEO satellites, the beam footprint </w:t>
      </w:r>
      <w:r w:rsidR="00E74900">
        <w:t xml:space="preserve">of a satellite on the ground will change as a function of time. </w:t>
      </w:r>
      <w:r w:rsidR="007575DD">
        <w:t>Furthe</w:t>
      </w:r>
      <w:r w:rsidR="002D0EEA">
        <w:t>r</w:t>
      </w:r>
      <w:r w:rsidR="007575DD">
        <w:t xml:space="preserve">, it may be expected that </w:t>
      </w:r>
      <w:r w:rsidR="00BA7766">
        <w:t xml:space="preserve">a satellite employs “multiple </w:t>
      </w:r>
      <w:r w:rsidR="001D0240">
        <w:t xml:space="preserve">satellite </w:t>
      </w:r>
      <w:r w:rsidR="00BA7766">
        <w:t xml:space="preserve">beams”—with potential frequency reuse across </w:t>
      </w:r>
      <w:r w:rsidR="001D0240">
        <w:t>these b</w:t>
      </w:r>
      <w:r w:rsidR="00BA7766">
        <w:t>eams</w:t>
      </w:r>
      <w:r w:rsidR="001D0240">
        <w:t xml:space="preserve">—to provide coverage to </w:t>
      </w:r>
      <w:r w:rsidR="00B06E32">
        <w:t xml:space="preserve">ground. </w:t>
      </w:r>
      <w:r w:rsidR="001E008E">
        <w:t xml:space="preserve">Also, depending on the complexity and capability of the satellite, these satellite beams may be </w:t>
      </w:r>
      <w:r w:rsidR="002D43BB">
        <w:t>“steerable” or “fixed”</w:t>
      </w:r>
      <w:r w:rsidR="002D20C0">
        <w:t>.</w:t>
      </w:r>
    </w:p>
    <w:p w14:paraId="74746970" w14:textId="77777777" w:rsidR="00646064" w:rsidRDefault="002D20C0" w:rsidP="00932470">
      <w:r>
        <w:t xml:space="preserve">Depending on whether the satellite beams are steerable or fixed, </w:t>
      </w:r>
      <w:r w:rsidR="00BB3434">
        <w:t xml:space="preserve">the cell planning aspects may need to be </w:t>
      </w:r>
      <w:r w:rsidR="00421B57">
        <w:t>studied</w:t>
      </w:r>
      <w:r w:rsidR="00BB3434">
        <w:t xml:space="preserve"> by RAN1. For example, for </w:t>
      </w:r>
      <w:r w:rsidR="00C36A53">
        <w:t>satellites with fixed beams, a cell (</w:t>
      </w:r>
      <w:r w:rsidR="0033638B">
        <w:t>a</w:t>
      </w:r>
      <w:r w:rsidR="00D435C2">
        <w:t xml:space="preserve"> </w:t>
      </w:r>
      <w:proofErr w:type="spellStart"/>
      <w:r w:rsidR="00D435C2">
        <w:t>Ncell</w:t>
      </w:r>
      <w:proofErr w:type="spellEnd"/>
      <w:r w:rsidR="00D435C2">
        <w:t xml:space="preserve"> for NB-IoT</w:t>
      </w:r>
      <w:r w:rsidR="00C36A53">
        <w:t>)</w:t>
      </w:r>
      <w:r w:rsidR="00C75552">
        <w:t xml:space="preserve"> may comprise resources across multiple satellite beams</w:t>
      </w:r>
      <w:r w:rsidR="00421B57">
        <w:t xml:space="preserve"> of a satellite</w:t>
      </w:r>
      <w:r w:rsidR="0033638B">
        <w:t>. Such an arrangement may allow for</w:t>
      </w:r>
      <w:r w:rsidR="002C343D">
        <w:t xml:space="preserve"> a</w:t>
      </w:r>
      <w:r w:rsidR="0033638B">
        <w:t xml:space="preserve"> </w:t>
      </w:r>
      <w:r w:rsidR="0079416A">
        <w:t>more seamless (PHY/MAC-based) mobility</w:t>
      </w:r>
      <w:r w:rsidR="001F70E2">
        <w:t xml:space="preserve"> when the beam footprints </w:t>
      </w:r>
      <w:r w:rsidR="00AA43FE">
        <w:t xml:space="preserve">on the ground </w:t>
      </w:r>
      <w:r w:rsidR="001F70E2">
        <w:t xml:space="preserve">change </w:t>
      </w:r>
      <w:r w:rsidR="00AA43FE">
        <w:t>across time.</w:t>
      </w:r>
    </w:p>
    <w:p w14:paraId="2440B7E4" w14:textId="1964888C" w:rsidR="00042BED" w:rsidRPr="00560F08" w:rsidRDefault="00042BED" w:rsidP="00932470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4</w:t>
      </w:r>
      <w:r w:rsidRPr="00560F08">
        <w:rPr>
          <w:b/>
          <w:bCs/>
        </w:rPr>
        <w:t xml:space="preserve">: </w:t>
      </w:r>
      <w:r w:rsidR="00D40150" w:rsidRPr="00560F08">
        <w:rPr>
          <w:b/>
          <w:bCs/>
        </w:rPr>
        <w:t>For LEO satellites with fixed (non-steerable) satellite beams</w:t>
      </w:r>
      <w:r w:rsidR="00C16784" w:rsidRPr="00560F08">
        <w:rPr>
          <w:b/>
          <w:bCs/>
        </w:rPr>
        <w:t xml:space="preserve">, </w:t>
      </w:r>
      <w:r w:rsidR="00257956">
        <w:rPr>
          <w:b/>
          <w:bCs/>
        </w:rPr>
        <w:t>define</w:t>
      </w:r>
      <w:r w:rsidR="00A61DF5">
        <w:rPr>
          <w:b/>
          <w:bCs/>
        </w:rPr>
        <w:t xml:space="preserve"> techniques to configure </w:t>
      </w:r>
      <w:r w:rsidR="00F45DBB" w:rsidRPr="00560F08">
        <w:rPr>
          <w:b/>
          <w:bCs/>
        </w:rPr>
        <w:t>a</w:t>
      </w:r>
      <w:r w:rsidR="00C16784" w:rsidRPr="00560F08">
        <w:rPr>
          <w:b/>
          <w:bCs/>
        </w:rPr>
        <w:t xml:space="preserve"> cell (</w:t>
      </w:r>
      <w:proofErr w:type="spellStart"/>
      <w:r w:rsidR="00C16784" w:rsidRPr="00560F08">
        <w:rPr>
          <w:b/>
          <w:bCs/>
        </w:rPr>
        <w:t>Ncell</w:t>
      </w:r>
      <w:proofErr w:type="spellEnd"/>
      <w:r w:rsidR="00F45DBB" w:rsidRPr="00560F08">
        <w:rPr>
          <w:b/>
          <w:bCs/>
        </w:rPr>
        <w:t xml:space="preserve"> for NB-IoT</w:t>
      </w:r>
      <w:r w:rsidR="00C16784" w:rsidRPr="00560F08">
        <w:rPr>
          <w:b/>
          <w:bCs/>
        </w:rPr>
        <w:t>)</w:t>
      </w:r>
      <w:r w:rsidR="00F45DBB" w:rsidRPr="00560F08">
        <w:rPr>
          <w:b/>
          <w:bCs/>
        </w:rPr>
        <w:t xml:space="preserve"> that spans resources across multiple satellit</w:t>
      </w:r>
      <w:r w:rsidR="00560F08" w:rsidRPr="00560F08">
        <w:rPr>
          <w:b/>
          <w:bCs/>
        </w:rPr>
        <w:t>e beams of a satellite.</w:t>
      </w:r>
    </w:p>
    <w:p w14:paraId="51F36BD7" w14:textId="165AD9FE" w:rsidR="00D4085B" w:rsidRPr="00D4085B" w:rsidRDefault="00F629D0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Deployment Modes</w:t>
      </w:r>
    </w:p>
    <w:p w14:paraId="37CCAE3E" w14:textId="77777777" w:rsidR="002804CE" w:rsidRDefault="009A6EF5" w:rsidP="006C1D96">
      <w:r w:rsidRPr="009A6EF5">
        <w:t>Currently</w:t>
      </w:r>
      <w:r w:rsidR="004D3F76">
        <w:t>, terrestrial NB-IoT supports four deployment modes—standalone, guard-band (assumed an LTE guard band), in-band (with LTE)</w:t>
      </w:r>
      <w:r w:rsidR="002804CE">
        <w:t xml:space="preserve"> with same PCI (as underlying LTE cell), and in-band with different PCI.</w:t>
      </w:r>
    </w:p>
    <w:p w14:paraId="15608E6A" w14:textId="380A4282" w:rsidR="00517F9D" w:rsidRDefault="008019C7" w:rsidP="006C1D96">
      <w:r>
        <w:t xml:space="preserve">For NB-IoT over NTN, it is proposed to </w:t>
      </w:r>
      <w:r w:rsidR="004523F4">
        <w:t xml:space="preserve">not support an “in-band with LTE” mode. Instead, </w:t>
      </w:r>
      <w:r w:rsidR="00F36DAE">
        <w:t xml:space="preserve">NB-IoT over </w:t>
      </w:r>
      <w:r w:rsidR="00B44059">
        <w:t xml:space="preserve">NTN should </w:t>
      </w:r>
      <w:r w:rsidR="00A06D2F">
        <w:t xml:space="preserve">be supported in an “in band/guard band NR” mode, since NR is the technology </w:t>
      </w:r>
      <w:r w:rsidR="00A61DF5">
        <w:t xml:space="preserve">being defined for broadband NTN </w:t>
      </w:r>
      <w:r w:rsidR="00A61DF5">
        <w:lastRenderedPageBreak/>
        <w:t>access</w:t>
      </w:r>
      <w:r w:rsidR="00B60449">
        <w:t xml:space="preserve">, with distinct advantages over LTE—importantly, the absence of “always on” reference signals and control regions in a slot/subframe. </w:t>
      </w:r>
      <w:r w:rsidR="0075604E">
        <w:t xml:space="preserve">Note that, due to the </w:t>
      </w:r>
      <w:r w:rsidR="00820A4A">
        <w:t xml:space="preserve">above fact, </w:t>
      </w:r>
      <w:r w:rsidR="00517F9D">
        <w:t>an in-band with NR deployment is essentially equivalent to a NR guard-band deployment.</w:t>
      </w:r>
    </w:p>
    <w:p w14:paraId="12BB7117" w14:textId="332802C8" w:rsidR="00F542EA" w:rsidRPr="00257956" w:rsidRDefault="00517F9D" w:rsidP="006C1D96">
      <w:pPr>
        <w:rPr>
          <w:b/>
          <w:bCs/>
          <w:color w:val="FF0000"/>
        </w:rPr>
      </w:pPr>
      <w:r w:rsidRPr="00257956">
        <w:rPr>
          <w:b/>
          <w:bCs/>
          <w:i/>
          <w:iCs/>
          <w:color w:val="FF0000"/>
          <w:u w:val="single"/>
        </w:rPr>
        <w:t>Proposal</w:t>
      </w:r>
      <w:r w:rsidR="00B86B13" w:rsidRPr="00257956">
        <w:rPr>
          <w:b/>
          <w:bCs/>
          <w:i/>
          <w:iCs/>
          <w:color w:val="FF0000"/>
          <w:u w:val="single"/>
        </w:rPr>
        <w:t xml:space="preserve"> </w:t>
      </w:r>
      <w:r w:rsidR="001F71C8" w:rsidRPr="00257956">
        <w:rPr>
          <w:b/>
          <w:bCs/>
          <w:i/>
          <w:iCs/>
          <w:color w:val="FF0000"/>
          <w:u w:val="single"/>
        </w:rPr>
        <w:t>5</w:t>
      </w:r>
      <w:r w:rsidRPr="00257956">
        <w:rPr>
          <w:b/>
          <w:bCs/>
          <w:color w:val="FF0000"/>
        </w:rPr>
        <w:t xml:space="preserve">: </w:t>
      </w:r>
      <w:r w:rsidR="00F542EA" w:rsidRPr="00257956">
        <w:rPr>
          <w:b/>
          <w:bCs/>
          <w:color w:val="FF0000"/>
        </w:rPr>
        <w:t xml:space="preserve">For NB-IoT over NTN, support </w:t>
      </w:r>
      <w:r w:rsidR="00D62A52" w:rsidRPr="00257956">
        <w:rPr>
          <w:b/>
          <w:bCs/>
          <w:color w:val="FF0000"/>
        </w:rPr>
        <w:t xml:space="preserve">only </w:t>
      </w:r>
      <w:r w:rsidR="00F542EA" w:rsidRPr="00257956">
        <w:rPr>
          <w:b/>
          <w:bCs/>
          <w:color w:val="FF0000"/>
        </w:rPr>
        <w:t>the following deployment modes</w:t>
      </w:r>
    </w:p>
    <w:p w14:paraId="3D268584" w14:textId="21A86176" w:rsidR="00874392" w:rsidRPr="00257956" w:rsidRDefault="00D62A52" w:rsidP="00F542EA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257956">
        <w:rPr>
          <w:b/>
          <w:bCs/>
          <w:color w:val="FF0000"/>
        </w:rPr>
        <w:t>Standalone</w:t>
      </w:r>
    </w:p>
    <w:p w14:paraId="75CD1684" w14:textId="46CFB9E3" w:rsidR="00EF38BF" w:rsidRPr="00257956" w:rsidRDefault="00D62A52" w:rsidP="00EF38BF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257956">
        <w:rPr>
          <w:b/>
          <w:bCs/>
          <w:color w:val="FF0000"/>
        </w:rPr>
        <w:t xml:space="preserve">In-band </w:t>
      </w:r>
      <w:proofErr w:type="spellStart"/>
      <w:r w:rsidRPr="00257956">
        <w:rPr>
          <w:b/>
          <w:bCs/>
          <w:color w:val="FF0000"/>
        </w:rPr>
        <w:t>with</w:t>
      </w:r>
      <w:proofErr w:type="spellEnd"/>
      <w:r w:rsidRPr="00257956">
        <w:rPr>
          <w:b/>
          <w:bCs/>
          <w:color w:val="FF0000"/>
        </w:rPr>
        <w:t xml:space="preserve"> / guard band of NR</w:t>
      </w:r>
    </w:p>
    <w:p w14:paraId="411F987B" w14:textId="659A1DFE" w:rsidR="00EF38BF" w:rsidRPr="00EF38BF" w:rsidRDefault="00EF38BF" w:rsidP="00EF38BF">
      <w:pPr>
        <w:rPr>
          <w:b/>
          <w:bCs/>
        </w:rPr>
      </w:pPr>
      <w:r w:rsidRPr="00B50E38">
        <w:t xml:space="preserve">Since </w:t>
      </w:r>
      <w:proofErr w:type="spellStart"/>
      <w:r w:rsidRPr="00B50E38">
        <w:t>eMTC</w:t>
      </w:r>
      <w:proofErr w:type="spellEnd"/>
      <w:r w:rsidRPr="00B50E38">
        <w:t xml:space="preserve"> is inherently </w:t>
      </w:r>
      <w:r w:rsidR="00B66A8B" w:rsidRPr="00B50E38">
        <w:t xml:space="preserve">based on an LTE carrier, </w:t>
      </w:r>
      <w:r w:rsidR="00A61DF5">
        <w:t xml:space="preserve">interactions between </w:t>
      </w:r>
      <w:proofErr w:type="spellStart"/>
      <w:r w:rsidR="00B66A8B" w:rsidRPr="00B50E38">
        <w:t>eMTC</w:t>
      </w:r>
      <w:proofErr w:type="spellEnd"/>
      <w:r w:rsidR="00B66A8B" w:rsidRPr="00B50E38">
        <w:t xml:space="preserve"> </w:t>
      </w:r>
      <w:r w:rsidR="00A61DF5">
        <w:t xml:space="preserve">and NR </w:t>
      </w:r>
      <w:r w:rsidR="00B66A8B" w:rsidRPr="00B50E38">
        <w:t xml:space="preserve">over NTN </w:t>
      </w:r>
      <w:r w:rsidR="00A61DF5">
        <w:t>are</w:t>
      </w:r>
      <w:r w:rsidR="00A61DF5" w:rsidRPr="00B50E38">
        <w:t xml:space="preserve"> </w:t>
      </w:r>
      <w:r w:rsidR="00B66A8B" w:rsidRPr="00B50E38">
        <w:t xml:space="preserve">proposed to be handled by </w:t>
      </w:r>
      <w:r w:rsidR="00B54CD3" w:rsidRPr="00B50E38">
        <w:t xml:space="preserve">Dynamic Spectrum Sharing (DSS) </w:t>
      </w:r>
      <w:r w:rsidR="00A61DF5">
        <w:t>techniques</w:t>
      </w:r>
      <w:r w:rsidR="00B50E38" w:rsidRPr="00B50E38">
        <w:t>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4A8CBCC1" w:rsidR="009D5294" w:rsidRDefault="000236C6" w:rsidP="006C1D96">
      <w:r w:rsidRPr="000236C6">
        <w:t xml:space="preserve">In this contribution we presented our initial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62E0614E" w14:textId="77777777" w:rsidR="004C44DC" w:rsidRPr="00355C04" w:rsidRDefault="004C44DC" w:rsidP="004C44DC">
      <w:pPr>
        <w:rPr>
          <w:b/>
          <w:bCs/>
          <w:color w:val="FF0000"/>
        </w:rPr>
      </w:pPr>
      <w:r w:rsidRPr="00355C04">
        <w:rPr>
          <w:b/>
          <w:bCs/>
          <w:i/>
          <w:iCs/>
          <w:color w:val="FF0000"/>
          <w:u w:val="single"/>
        </w:rPr>
        <w:t>Proposal 1</w:t>
      </w:r>
      <w:r w:rsidRPr="00355C04">
        <w:rPr>
          <w:b/>
          <w:bCs/>
          <w:color w:val="FF0000"/>
        </w:rPr>
        <w:t xml:space="preserve">: RAN1 to define the downlink frequency accuracy of initial cell acquisition for </w:t>
      </w:r>
      <w:proofErr w:type="spellStart"/>
      <w:r w:rsidRPr="00355C04">
        <w:rPr>
          <w:b/>
          <w:bCs/>
          <w:color w:val="FF0000"/>
        </w:rPr>
        <w:t>eMTC</w:t>
      </w:r>
      <w:proofErr w:type="spellEnd"/>
      <w:r w:rsidRPr="00355C04">
        <w:rPr>
          <w:b/>
          <w:bCs/>
          <w:color w:val="FF0000"/>
        </w:rPr>
        <w:t xml:space="preserve"> and NB-IoT over NTN. This includes defining:</w:t>
      </w:r>
    </w:p>
    <w:p w14:paraId="5501D69C" w14:textId="77777777" w:rsidR="004C44DC" w:rsidRPr="00355C04" w:rsidRDefault="004C44DC" w:rsidP="004C44DC">
      <w:pPr>
        <w:pStyle w:val="ListParagraph"/>
        <w:numPr>
          <w:ilvl w:val="0"/>
          <w:numId w:val="22"/>
        </w:numPr>
        <w:rPr>
          <w:b/>
          <w:bCs/>
          <w:color w:val="FF0000"/>
        </w:rPr>
      </w:pPr>
      <w:r w:rsidRPr="00355C04">
        <w:rPr>
          <w:b/>
          <w:bCs/>
          <w:color w:val="FF0000"/>
        </w:rPr>
        <w:t>Accuracy of crystal oscillator at the UE (in ppm)</w:t>
      </w:r>
    </w:p>
    <w:p w14:paraId="42930061" w14:textId="77777777" w:rsidR="004C44DC" w:rsidRPr="00355C04" w:rsidRDefault="004C44DC" w:rsidP="004C44DC">
      <w:pPr>
        <w:pStyle w:val="ListParagraph"/>
        <w:numPr>
          <w:ilvl w:val="0"/>
          <w:numId w:val="22"/>
        </w:numPr>
        <w:rPr>
          <w:b/>
          <w:bCs/>
          <w:color w:val="FF0000"/>
        </w:rPr>
      </w:pPr>
      <w:r w:rsidRPr="00355C04">
        <w:rPr>
          <w:b/>
          <w:bCs/>
          <w:color w:val="FF0000"/>
        </w:rPr>
        <w:t>Maximum doppler frequency offset during initial acquisition</w:t>
      </w:r>
    </w:p>
    <w:p w14:paraId="1C825DAF" w14:textId="77777777" w:rsidR="004C44DC" w:rsidRPr="00EA6B10" w:rsidRDefault="004C44DC" w:rsidP="004C44DC">
      <w:pPr>
        <w:rPr>
          <w:b/>
          <w:bCs/>
          <w:color w:val="FF0000"/>
        </w:rPr>
      </w:pPr>
      <w:r w:rsidRPr="00EA6B10">
        <w:rPr>
          <w:b/>
          <w:bCs/>
          <w:i/>
          <w:iCs/>
          <w:color w:val="FF0000"/>
          <w:u w:val="single"/>
        </w:rPr>
        <w:t>Proposal 2</w:t>
      </w:r>
      <w:r w:rsidRPr="00EA6B10">
        <w:rPr>
          <w:b/>
          <w:bCs/>
          <w:color w:val="FF0000"/>
        </w:rPr>
        <w:t>: RAN1 to d</w:t>
      </w:r>
      <w:r>
        <w:rPr>
          <w:b/>
          <w:bCs/>
          <w:color w:val="FF0000"/>
        </w:rPr>
        <w:t>iscuss</w:t>
      </w:r>
      <w:r w:rsidRPr="00EA6B10">
        <w:rPr>
          <w:b/>
          <w:bCs/>
          <w:color w:val="FF0000"/>
        </w:rPr>
        <w:t xml:space="preserve"> how accurately (e.g., in ppm) an </w:t>
      </w:r>
      <w:proofErr w:type="spellStart"/>
      <w:r w:rsidRPr="00EA6B10">
        <w:rPr>
          <w:b/>
          <w:bCs/>
          <w:color w:val="FF0000"/>
        </w:rPr>
        <w:t>eMTC</w:t>
      </w:r>
      <w:proofErr w:type="spellEnd"/>
      <w:r w:rsidRPr="00EA6B10">
        <w:rPr>
          <w:b/>
          <w:bCs/>
          <w:color w:val="FF0000"/>
        </w:rPr>
        <w:t xml:space="preserve">/NB-IoT UE can be expected to maintain time and frequency synchronization for uplink transmissions, by tracking the location of the serving satellite and that of the UE itself. </w:t>
      </w:r>
    </w:p>
    <w:p w14:paraId="5050D140" w14:textId="77777777" w:rsidR="004C44DC" w:rsidRPr="00EA6B10" w:rsidRDefault="004C44DC" w:rsidP="004C44DC">
      <w:pPr>
        <w:rPr>
          <w:b/>
          <w:bCs/>
          <w:color w:val="ED7D31" w:themeColor="accent2"/>
        </w:rPr>
      </w:pPr>
      <w:r w:rsidRPr="00EA6B10">
        <w:rPr>
          <w:b/>
          <w:bCs/>
          <w:i/>
          <w:iCs/>
          <w:color w:val="ED7D31" w:themeColor="accent2"/>
          <w:u w:val="single"/>
        </w:rPr>
        <w:t>Proposal 3</w:t>
      </w:r>
      <w:r w:rsidRPr="00EA6B10">
        <w:rPr>
          <w:b/>
          <w:bCs/>
          <w:color w:val="ED7D31" w:themeColor="accent2"/>
        </w:rPr>
        <w:t xml:space="preserve">: RAN1 to define solutions for maintaining uplink time and frequency synchronization, that are specific to the length of connections for </w:t>
      </w:r>
      <w:proofErr w:type="spellStart"/>
      <w:r w:rsidRPr="00EA6B10">
        <w:rPr>
          <w:b/>
          <w:bCs/>
          <w:color w:val="ED7D31" w:themeColor="accent2"/>
        </w:rPr>
        <w:t>eMTC</w:t>
      </w:r>
      <w:proofErr w:type="spellEnd"/>
      <w:r w:rsidRPr="00EA6B10">
        <w:rPr>
          <w:b/>
          <w:bCs/>
          <w:color w:val="ED7D31" w:themeColor="accent2"/>
        </w:rPr>
        <w:t xml:space="preserve">/NB-IoT over NTN. </w:t>
      </w:r>
    </w:p>
    <w:p w14:paraId="47785373" w14:textId="09D4EB9A" w:rsidR="004C44DC" w:rsidRPr="00560F08" w:rsidRDefault="004C44DC" w:rsidP="004C44DC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4</w:t>
      </w:r>
      <w:r w:rsidRPr="00560F08">
        <w:rPr>
          <w:b/>
          <w:bCs/>
        </w:rPr>
        <w:t>: For LEO satellites with fixed (non-steerable) satellite beams,</w:t>
      </w:r>
      <w:r>
        <w:rPr>
          <w:b/>
          <w:bCs/>
        </w:rPr>
        <w:t xml:space="preserve"> </w:t>
      </w:r>
      <w:r w:rsidR="00257956">
        <w:rPr>
          <w:b/>
          <w:bCs/>
        </w:rPr>
        <w:t xml:space="preserve">define </w:t>
      </w:r>
      <w:r>
        <w:rPr>
          <w:b/>
          <w:bCs/>
        </w:rPr>
        <w:t xml:space="preserve">techniques to configure </w:t>
      </w:r>
      <w:r w:rsidRPr="00560F08">
        <w:rPr>
          <w:b/>
          <w:bCs/>
        </w:rPr>
        <w:t>a cell (</w:t>
      </w:r>
      <w:proofErr w:type="spellStart"/>
      <w:r w:rsidRPr="00560F08">
        <w:rPr>
          <w:b/>
          <w:bCs/>
        </w:rPr>
        <w:t>Ncell</w:t>
      </w:r>
      <w:proofErr w:type="spellEnd"/>
      <w:r w:rsidRPr="00560F08">
        <w:rPr>
          <w:b/>
          <w:bCs/>
        </w:rPr>
        <w:t xml:space="preserve"> for NB-IoT) that spans resources across multiple satellite beams of a satellite.</w:t>
      </w:r>
    </w:p>
    <w:p w14:paraId="6E263C64" w14:textId="77777777" w:rsidR="004C44DC" w:rsidRPr="00257956" w:rsidRDefault="004C44DC" w:rsidP="004C44DC">
      <w:pPr>
        <w:rPr>
          <w:b/>
          <w:bCs/>
          <w:color w:val="FF0000"/>
        </w:rPr>
      </w:pPr>
      <w:r w:rsidRPr="00257956">
        <w:rPr>
          <w:b/>
          <w:bCs/>
          <w:i/>
          <w:iCs/>
          <w:color w:val="FF0000"/>
          <w:u w:val="single"/>
        </w:rPr>
        <w:t>Proposal 5</w:t>
      </w:r>
      <w:r w:rsidRPr="00257956">
        <w:rPr>
          <w:b/>
          <w:bCs/>
          <w:color w:val="FF0000"/>
        </w:rPr>
        <w:t>: For NB-IoT over NTN, support only the following deployment modes</w:t>
      </w:r>
    </w:p>
    <w:p w14:paraId="4BE7AB75" w14:textId="77777777" w:rsidR="004C44DC" w:rsidRPr="00257956" w:rsidRDefault="004C44DC" w:rsidP="004C44DC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257956">
        <w:rPr>
          <w:b/>
          <w:bCs/>
          <w:color w:val="FF0000"/>
        </w:rPr>
        <w:t>Standalone</w:t>
      </w:r>
    </w:p>
    <w:p w14:paraId="11A98D56" w14:textId="77777777" w:rsidR="004C44DC" w:rsidRPr="00257956" w:rsidRDefault="004C44DC" w:rsidP="004C44DC">
      <w:pPr>
        <w:pStyle w:val="ListParagraph"/>
        <w:numPr>
          <w:ilvl w:val="0"/>
          <w:numId w:val="21"/>
        </w:numPr>
        <w:rPr>
          <w:b/>
          <w:bCs/>
          <w:color w:val="FF0000"/>
        </w:rPr>
      </w:pPr>
      <w:r w:rsidRPr="00257956">
        <w:rPr>
          <w:b/>
          <w:bCs/>
          <w:color w:val="FF0000"/>
        </w:rPr>
        <w:t xml:space="preserve">In-band </w:t>
      </w:r>
      <w:proofErr w:type="spellStart"/>
      <w:r w:rsidRPr="00257956">
        <w:rPr>
          <w:b/>
          <w:bCs/>
          <w:color w:val="FF0000"/>
        </w:rPr>
        <w:t>with</w:t>
      </w:r>
      <w:proofErr w:type="spellEnd"/>
      <w:r w:rsidRPr="00257956">
        <w:rPr>
          <w:b/>
          <w:bCs/>
          <w:color w:val="FF0000"/>
        </w:rPr>
        <w:t xml:space="preserve"> / guard band of NR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711E464A" w:rsidR="002D79FA" w:rsidRPr="00B66271" w:rsidRDefault="00874392" w:rsidP="002D79FA">
      <w:pPr>
        <w:rPr>
          <w:lang w:val="en-US"/>
        </w:rPr>
      </w:pPr>
      <w:r w:rsidRPr="00F752F5">
        <w:rPr>
          <w:lang w:val="en-US"/>
        </w:rPr>
        <w:t xml:space="preserve">[1] </w:t>
      </w:r>
      <w:r w:rsidR="00B66271" w:rsidRPr="00933FE6">
        <w:rPr>
          <w:lang w:val="en-US"/>
        </w:rPr>
        <w:t>RP-193235</w:t>
      </w:r>
      <w:r w:rsidR="00B66271">
        <w:rPr>
          <w:lang w:val="en-US"/>
        </w:rPr>
        <w:t>,</w:t>
      </w:r>
      <w:r w:rsidR="00B66271" w:rsidRPr="00F752F5">
        <w:rPr>
          <w:lang w:val="en-US"/>
        </w:rPr>
        <w:t xml:space="preserve"> </w:t>
      </w:r>
      <w:r w:rsidR="00B66271" w:rsidRPr="000C1B5A">
        <w:t>Study on NB-Io</w:t>
      </w:r>
      <w:r w:rsidR="00B66271">
        <w:t>T</w:t>
      </w:r>
      <w:r w:rsidR="00B66271" w:rsidRPr="000C1B5A">
        <w:t>/</w:t>
      </w:r>
      <w:proofErr w:type="spellStart"/>
      <w:r w:rsidR="00B66271" w:rsidRPr="000C1B5A">
        <w:t>eMTC</w:t>
      </w:r>
      <w:proofErr w:type="spellEnd"/>
      <w:r w:rsidR="00B66271" w:rsidRPr="000C1B5A">
        <w:t xml:space="preserve"> support for Non-Terrestrial Network</w:t>
      </w:r>
    </w:p>
    <w:p w14:paraId="40CB324D" w14:textId="64A400EE" w:rsidR="006C1D96" w:rsidRPr="001B159B" w:rsidRDefault="00466C3F" w:rsidP="001B159B">
      <w:r>
        <w:t>[2]</w:t>
      </w:r>
      <w:r w:rsidR="00B66271">
        <w:t xml:space="preserve"> 3GPP TR 38.821</w:t>
      </w:r>
    </w:p>
    <w:sectPr w:rsidR="006C1D96" w:rsidRPr="001B159B" w:rsidSect="00717CC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99FF1" w14:textId="77777777" w:rsidR="00981905" w:rsidRDefault="00981905">
      <w:pPr>
        <w:spacing w:after="0"/>
      </w:pPr>
      <w:r>
        <w:separator/>
      </w:r>
    </w:p>
  </w:endnote>
  <w:endnote w:type="continuationSeparator" w:id="0">
    <w:p w14:paraId="1FF72F35" w14:textId="77777777" w:rsidR="00981905" w:rsidRDefault="00981905">
      <w:pPr>
        <w:spacing w:after="0"/>
      </w:pPr>
      <w:r>
        <w:continuationSeparator/>
      </w:r>
    </w:p>
  </w:endnote>
  <w:endnote w:type="continuationNotice" w:id="1">
    <w:p w14:paraId="2AE9A58C" w14:textId="77777777" w:rsidR="00981905" w:rsidRDefault="00981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981905" w:rsidRDefault="00981905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981905" w:rsidRDefault="00981905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981905" w:rsidRDefault="00981905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981905" w:rsidRDefault="00981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55B5D" w14:textId="77777777" w:rsidR="00981905" w:rsidRDefault="00981905">
      <w:pPr>
        <w:spacing w:after="0"/>
      </w:pPr>
      <w:r>
        <w:separator/>
      </w:r>
    </w:p>
  </w:footnote>
  <w:footnote w:type="continuationSeparator" w:id="0">
    <w:p w14:paraId="0ED80053" w14:textId="77777777" w:rsidR="00981905" w:rsidRDefault="00981905">
      <w:pPr>
        <w:spacing w:after="0"/>
      </w:pPr>
      <w:r>
        <w:continuationSeparator/>
      </w:r>
    </w:p>
  </w:footnote>
  <w:footnote w:type="continuationNotice" w:id="1">
    <w:p w14:paraId="5149A40B" w14:textId="77777777" w:rsidR="00981905" w:rsidRDefault="00981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981905" w:rsidRDefault="00981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981905" w:rsidRDefault="00981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981905" w:rsidRDefault="00981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B6478"/>
    <w:multiLevelType w:val="hybridMultilevel"/>
    <w:tmpl w:val="56D475F6"/>
    <w:lvl w:ilvl="0" w:tplc="D5DA9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2"/>
  </w:num>
  <w:num w:numId="8">
    <w:abstractNumId w:val="10"/>
  </w:num>
  <w:num w:numId="9">
    <w:abstractNumId w:val="24"/>
  </w:num>
  <w:num w:numId="10">
    <w:abstractNumId w:val="16"/>
  </w:num>
  <w:num w:numId="11">
    <w:abstractNumId w:val="8"/>
  </w:num>
  <w:num w:numId="12">
    <w:abstractNumId w:val="2"/>
  </w:num>
  <w:num w:numId="13">
    <w:abstractNumId w:val="25"/>
  </w:num>
  <w:num w:numId="14">
    <w:abstractNumId w:val="13"/>
  </w:num>
  <w:num w:numId="15">
    <w:abstractNumId w:val="9"/>
  </w:num>
  <w:num w:numId="16">
    <w:abstractNumId w:val="3"/>
  </w:num>
  <w:num w:numId="17">
    <w:abstractNumId w:val="11"/>
  </w:num>
  <w:num w:numId="18">
    <w:abstractNumId w:val="20"/>
  </w:num>
  <w:num w:numId="19">
    <w:abstractNumId w:val="17"/>
  </w:num>
  <w:num w:numId="20">
    <w:abstractNumId w:val="12"/>
  </w:num>
  <w:num w:numId="21">
    <w:abstractNumId w:val="15"/>
  </w:num>
  <w:num w:numId="22">
    <w:abstractNumId w:val="5"/>
  </w:num>
  <w:num w:numId="23">
    <w:abstractNumId w:val="7"/>
  </w:num>
  <w:num w:numId="24">
    <w:abstractNumId w:val="0"/>
  </w:num>
  <w:num w:numId="25">
    <w:abstractNumId w:val="2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6027"/>
    <w:rsid w:val="000153F9"/>
    <w:rsid w:val="0002016E"/>
    <w:rsid w:val="0002191E"/>
    <w:rsid w:val="00022216"/>
    <w:rsid w:val="000236C6"/>
    <w:rsid w:val="00033624"/>
    <w:rsid w:val="000369C3"/>
    <w:rsid w:val="00037582"/>
    <w:rsid w:val="00037919"/>
    <w:rsid w:val="0004041F"/>
    <w:rsid w:val="00042869"/>
    <w:rsid w:val="00042BED"/>
    <w:rsid w:val="000443F8"/>
    <w:rsid w:val="000500F7"/>
    <w:rsid w:val="00051A74"/>
    <w:rsid w:val="00054E5C"/>
    <w:rsid w:val="00063DAE"/>
    <w:rsid w:val="000707F2"/>
    <w:rsid w:val="00071AA3"/>
    <w:rsid w:val="00081CDD"/>
    <w:rsid w:val="00097E6B"/>
    <w:rsid w:val="000B1990"/>
    <w:rsid w:val="000D161E"/>
    <w:rsid w:val="000D32EA"/>
    <w:rsid w:val="000D4151"/>
    <w:rsid w:val="000E1342"/>
    <w:rsid w:val="000E330D"/>
    <w:rsid w:val="000F70C7"/>
    <w:rsid w:val="0010253A"/>
    <w:rsid w:val="00122D19"/>
    <w:rsid w:val="00124E5D"/>
    <w:rsid w:val="001255D6"/>
    <w:rsid w:val="00125DAC"/>
    <w:rsid w:val="00135665"/>
    <w:rsid w:val="0013602A"/>
    <w:rsid w:val="001369AD"/>
    <w:rsid w:val="00146E52"/>
    <w:rsid w:val="00152BC9"/>
    <w:rsid w:val="001532F4"/>
    <w:rsid w:val="00154788"/>
    <w:rsid w:val="00154C05"/>
    <w:rsid w:val="001551FC"/>
    <w:rsid w:val="0015790E"/>
    <w:rsid w:val="0018743E"/>
    <w:rsid w:val="00190E24"/>
    <w:rsid w:val="001A1E09"/>
    <w:rsid w:val="001A452F"/>
    <w:rsid w:val="001A57C3"/>
    <w:rsid w:val="001B159B"/>
    <w:rsid w:val="001B1620"/>
    <w:rsid w:val="001B1EC7"/>
    <w:rsid w:val="001B36F8"/>
    <w:rsid w:val="001C099B"/>
    <w:rsid w:val="001C4D94"/>
    <w:rsid w:val="001C6F21"/>
    <w:rsid w:val="001D0240"/>
    <w:rsid w:val="001E008E"/>
    <w:rsid w:val="001E1134"/>
    <w:rsid w:val="001F70E2"/>
    <w:rsid w:val="001F71C8"/>
    <w:rsid w:val="00215994"/>
    <w:rsid w:val="002175DD"/>
    <w:rsid w:val="002331C2"/>
    <w:rsid w:val="00244F6A"/>
    <w:rsid w:val="00247BA1"/>
    <w:rsid w:val="00255F0A"/>
    <w:rsid w:val="00256BFC"/>
    <w:rsid w:val="00257956"/>
    <w:rsid w:val="00260902"/>
    <w:rsid w:val="002742EE"/>
    <w:rsid w:val="00276781"/>
    <w:rsid w:val="002804CE"/>
    <w:rsid w:val="00287B8D"/>
    <w:rsid w:val="00291786"/>
    <w:rsid w:val="0029388D"/>
    <w:rsid w:val="002A4814"/>
    <w:rsid w:val="002B2E77"/>
    <w:rsid w:val="002C343D"/>
    <w:rsid w:val="002C481C"/>
    <w:rsid w:val="002D0EEA"/>
    <w:rsid w:val="002D20C0"/>
    <w:rsid w:val="002D43BB"/>
    <w:rsid w:val="002D79FA"/>
    <w:rsid w:val="003006B8"/>
    <w:rsid w:val="00305491"/>
    <w:rsid w:val="003056DB"/>
    <w:rsid w:val="003214D1"/>
    <w:rsid w:val="00322B2C"/>
    <w:rsid w:val="003362EB"/>
    <w:rsid w:val="0033638B"/>
    <w:rsid w:val="00337A41"/>
    <w:rsid w:val="00340D26"/>
    <w:rsid w:val="00343629"/>
    <w:rsid w:val="0035424A"/>
    <w:rsid w:val="00355ABE"/>
    <w:rsid w:val="00355C04"/>
    <w:rsid w:val="00362F3B"/>
    <w:rsid w:val="00386F50"/>
    <w:rsid w:val="003A012C"/>
    <w:rsid w:val="003C0419"/>
    <w:rsid w:val="003C0B13"/>
    <w:rsid w:val="003C5BD8"/>
    <w:rsid w:val="003C6005"/>
    <w:rsid w:val="003E4EB7"/>
    <w:rsid w:val="003F1061"/>
    <w:rsid w:val="00400A2E"/>
    <w:rsid w:val="00404515"/>
    <w:rsid w:val="0041454F"/>
    <w:rsid w:val="0041506D"/>
    <w:rsid w:val="00421B57"/>
    <w:rsid w:val="00423CEA"/>
    <w:rsid w:val="00425450"/>
    <w:rsid w:val="00426EA5"/>
    <w:rsid w:val="00427E2F"/>
    <w:rsid w:val="00427F24"/>
    <w:rsid w:val="00431380"/>
    <w:rsid w:val="00436176"/>
    <w:rsid w:val="004456A9"/>
    <w:rsid w:val="004523F4"/>
    <w:rsid w:val="00456A24"/>
    <w:rsid w:val="00461019"/>
    <w:rsid w:val="00462ABB"/>
    <w:rsid w:val="00462AEF"/>
    <w:rsid w:val="00466C3F"/>
    <w:rsid w:val="00475F26"/>
    <w:rsid w:val="00476C2A"/>
    <w:rsid w:val="0049152D"/>
    <w:rsid w:val="004918D7"/>
    <w:rsid w:val="0049613A"/>
    <w:rsid w:val="004A2F97"/>
    <w:rsid w:val="004B49AA"/>
    <w:rsid w:val="004C403C"/>
    <w:rsid w:val="004C44DC"/>
    <w:rsid w:val="004C7AF5"/>
    <w:rsid w:val="004D1845"/>
    <w:rsid w:val="004D3F76"/>
    <w:rsid w:val="004D634E"/>
    <w:rsid w:val="004E30FD"/>
    <w:rsid w:val="004F53B6"/>
    <w:rsid w:val="00500B75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446A1"/>
    <w:rsid w:val="0055738F"/>
    <w:rsid w:val="00557D4B"/>
    <w:rsid w:val="00560F08"/>
    <w:rsid w:val="0056568B"/>
    <w:rsid w:val="00582CAB"/>
    <w:rsid w:val="00586156"/>
    <w:rsid w:val="005942EA"/>
    <w:rsid w:val="00597070"/>
    <w:rsid w:val="005A74CD"/>
    <w:rsid w:val="005D201C"/>
    <w:rsid w:val="005D238F"/>
    <w:rsid w:val="005D6B6E"/>
    <w:rsid w:val="005E00AB"/>
    <w:rsid w:val="005E1F6A"/>
    <w:rsid w:val="005F1605"/>
    <w:rsid w:val="005F3A25"/>
    <w:rsid w:val="00600B37"/>
    <w:rsid w:val="00601F79"/>
    <w:rsid w:val="00611B22"/>
    <w:rsid w:val="00612701"/>
    <w:rsid w:val="00620296"/>
    <w:rsid w:val="00623263"/>
    <w:rsid w:val="00632162"/>
    <w:rsid w:val="00640363"/>
    <w:rsid w:val="00646064"/>
    <w:rsid w:val="00664441"/>
    <w:rsid w:val="00664702"/>
    <w:rsid w:val="00667A31"/>
    <w:rsid w:val="00673909"/>
    <w:rsid w:val="00674A20"/>
    <w:rsid w:val="006807E3"/>
    <w:rsid w:val="0068521F"/>
    <w:rsid w:val="00694ED0"/>
    <w:rsid w:val="006A37FF"/>
    <w:rsid w:val="006B2436"/>
    <w:rsid w:val="006B3A59"/>
    <w:rsid w:val="006B7DDA"/>
    <w:rsid w:val="006C1D96"/>
    <w:rsid w:val="006C5ED9"/>
    <w:rsid w:val="006E0296"/>
    <w:rsid w:val="006E13E1"/>
    <w:rsid w:val="007130B5"/>
    <w:rsid w:val="00717CCC"/>
    <w:rsid w:val="00722924"/>
    <w:rsid w:val="007267AC"/>
    <w:rsid w:val="007366C0"/>
    <w:rsid w:val="00737E91"/>
    <w:rsid w:val="00743D60"/>
    <w:rsid w:val="0075364E"/>
    <w:rsid w:val="0075604E"/>
    <w:rsid w:val="007575DD"/>
    <w:rsid w:val="0079416A"/>
    <w:rsid w:val="00794448"/>
    <w:rsid w:val="0079447F"/>
    <w:rsid w:val="007A67A9"/>
    <w:rsid w:val="007B62B2"/>
    <w:rsid w:val="007C370A"/>
    <w:rsid w:val="007D4525"/>
    <w:rsid w:val="007D4BE7"/>
    <w:rsid w:val="007E7769"/>
    <w:rsid w:val="007F0CE5"/>
    <w:rsid w:val="007F7F3B"/>
    <w:rsid w:val="008019C7"/>
    <w:rsid w:val="00805EB9"/>
    <w:rsid w:val="0081321C"/>
    <w:rsid w:val="00813E8A"/>
    <w:rsid w:val="00814286"/>
    <w:rsid w:val="00820856"/>
    <w:rsid w:val="008208F6"/>
    <w:rsid w:val="00820A4A"/>
    <w:rsid w:val="008260B0"/>
    <w:rsid w:val="00835C35"/>
    <w:rsid w:val="00857A24"/>
    <w:rsid w:val="0086481F"/>
    <w:rsid w:val="00874392"/>
    <w:rsid w:val="0088116B"/>
    <w:rsid w:val="0089184B"/>
    <w:rsid w:val="00893F41"/>
    <w:rsid w:val="008A385C"/>
    <w:rsid w:val="008A43E0"/>
    <w:rsid w:val="008B2DEC"/>
    <w:rsid w:val="008B6A31"/>
    <w:rsid w:val="008B7F3F"/>
    <w:rsid w:val="008C075D"/>
    <w:rsid w:val="008C6866"/>
    <w:rsid w:val="008C6B2A"/>
    <w:rsid w:val="008D60F7"/>
    <w:rsid w:val="008E4793"/>
    <w:rsid w:val="008F345D"/>
    <w:rsid w:val="008F7F6F"/>
    <w:rsid w:val="00901E73"/>
    <w:rsid w:val="00904028"/>
    <w:rsid w:val="00910683"/>
    <w:rsid w:val="00911E51"/>
    <w:rsid w:val="00930AA4"/>
    <w:rsid w:val="00932470"/>
    <w:rsid w:val="00935E08"/>
    <w:rsid w:val="00952DD7"/>
    <w:rsid w:val="0096089E"/>
    <w:rsid w:val="00965F9D"/>
    <w:rsid w:val="00972789"/>
    <w:rsid w:val="00972BE8"/>
    <w:rsid w:val="00975017"/>
    <w:rsid w:val="0097560C"/>
    <w:rsid w:val="00981905"/>
    <w:rsid w:val="00983EFA"/>
    <w:rsid w:val="00986CB8"/>
    <w:rsid w:val="0099393C"/>
    <w:rsid w:val="009A63A0"/>
    <w:rsid w:val="009A6EF5"/>
    <w:rsid w:val="009B305A"/>
    <w:rsid w:val="009B4B23"/>
    <w:rsid w:val="009B5D79"/>
    <w:rsid w:val="009C4A26"/>
    <w:rsid w:val="009C7F82"/>
    <w:rsid w:val="009D5294"/>
    <w:rsid w:val="009E2C20"/>
    <w:rsid w:val="009E6C45"/>
    <w:rsid w:val="009F0072"/>
    <w:rsid w:val="00A01506"/>
    <w:rsid w:val="00A06BA2"/>
    <w:rsid w:val="00A06D2F"/>
    <w:rsid w:val="00A13C28"/>
    <w:rsid w:val="00A168C0"/>
    <w:rsid w:val="00A204D5"/>
    <w:rsid w:val="00A238B6"/>
    <w:rsid w:val="00A34676"/>
    <w:rsid w:val="00A40DBD"/>
    <w:rsid w:val="00A450A0"/>
    <w:rsid w:val="00A45641"/>
    <w:rsid w:val="00A5043D"/>
    <w:rsid w:val="00A544C8"/>
    <w:rsid w:val="00A54682"/>
    <w:rsid w:val="00A61DF5"/>
    <w:rsid w:val="00A624A4"/>
    <w:rsid w:val="00A64E9E"/>
    <w:rsid w:val="00A65F7B"/>
    <w:rsid w:val="00A72C38"/>
    <w:rsid w:val="00A77E68"/>
    <w:rsid w:val="00A86E0F"/>
    <w:rsid w:val="00A92679"/>
    <w:rsid w:val="00AA0C73"/>
    <w:rsid w:val="00AA43FE"/>
    <w:rsid w:val="00AA6350"/>
    <w:rsid w:val="00AA685A"/>
    <w:rsid w:val="00AB425B"/>
    <w:rsid w:val="00AB6DBE"/>
    <w:rsid w:val="00AC15EF"/>
    <w:rsid w:val="00AC2E25"/>
    <w:rsid w:val="00AC7505"/>
    <w:rsid w:val="00AD2460"/>
    <w:rsid w:val="00AD444A"/>
    <w:rsid w:val="00AD44BD"/>
    <w:rsid w:val="00AE6490"/>
    <w:rsid w:val="00AE7EB7"/>
    <w:rsid w:val="00AF44E1"/>
    <w:rsid w:val="00B00EDB"/>
    <w:rsid w:val="00B06C22"/>
    <w:rsid w:val="00B06E32"/>
    <w:rsid w:val="00B07575"/>
    <w:rsid w:val="00B1609E"/>
    <w:rsid w:val="00B17212"/>
    <w:rsid w:val="00B20408"/>
    <w:rsid w:val="00B25FF6"/>
    <w:rsid w:val="00B32506"/>
    <w:rsid w:val="00B42AB1"/>
    <w:rsid w:val="00B43C59"/>
    <w:rsid w:val="00B44059"/>
    <w:rsid w:val="00B50E38"/>
    <w:rsid w:val="00B54CD3"/>
    <w:rsid w:val="00B55991"/>
    <w:rsid w:val="00B563DD"/>
    <w:rsid w:val="00B60449"/>
    <w:rsid w:val="00B64F64"/>
    <w:rsid w:val="00B66271"/>
    <w:rsid w:val="00B66A8B"/>
    <w:rsid w:val="00B71340"/>
    <w:rsid w:val="00B74A11"/>
    <w:rsid w:val="00B84F3B"/>
    <w:rsid w:val="00B86B13"/>
    <w:rsid w:val="00BA11DA"/>
    <w:rsid w:val="00BA219C"/>
    <w:rsid w:val="00BA2B73"/>
    <w:rsid w:val="00BA2E5A"/>
    <w:rsid w:val="00BA7766"/>
    <w:rsid w:val="00BB3434"/>
    <w:rsid w:val="00BB4DA5"/>
    <w:rsid w:val="00BC00A1"/>
    <w:rsid w:val="00BC3A60"/>
    <w:rsid w:val="00BC54A0"/>
    <w:rsid w:val="00BD0F8A"/>
    <w:rsid w:val="00BE07E2"/>
    <w:rsid w:val="00BF27FB"/>
    <w:rsid w:val="00C056B0"/>
    <w:rsid w:val="00C05C78"/>
    <w:rsid w:val="00C12BEB"/>
    <w:rsid w:val="00C16784"/>
    <w:rsid w:val="00C23CDB"/>
    <w:rsid w:val="00C32B82"/>
    <w:rsid w:val="00C36A53"/>
    <w:rsid w:val="00C41897"/>
    <w:rsid w:val="00C50DEB"/>
    <w:rsid w:val="00C51EDA"/>
    <w:rsid w:val="00C74C69"/>
    <w:rsid w:val="00C75552"/>
    <w:rsid w:val="00C76404"/>
    <w:rsid w:val="00C90D68"/>
    <w:rsid w:val="00C94E0B"/>
    <w:rsid w:val="00CA58D7"/>
    <w:rsid w:val="00CB2165"/>
    <w:rsid w:val="00CB37F3"/>
    <w:rsid w:val="00CD6583"/>
    <w:rsid w:val="00CE6983"/>
    <w:rsid w:val="00CF24DF"/>
    <w:rsid w:val="00D05C13"/>
    <w:rsid w:val="00D10724"/>
    <w:rsid w:val="00D15E27"/>
    <w:rsid w:val="00D16EDE"/>
    <w:rsid w:val="00D201DA"/>
    <w:rsid w:val="00D25B20"/>
    <w:rsid w:val="00D2656E"/>
    <w:rsid w:val="00D31AEF"/>
    <w:rsid w:val="00D40150"/>
    <w:rsid w:val="00D4085B"/>
    <w:rsid w:val="00D435C2"/>
    <w:rsid w:val="00D43F0A"/>
    <w:rsid w:val="00D56230"/>
    <w:rsid w:val="00D6066F"/>
    <w:rsid w:val="00D61DA9"/>
    <w:rsid w:val="00D62A52"/>
    <w:rsid w:val="00D65537"/>
    <w:rsid w:val="00D76286"/>
    <w:rsid w:val="00D827BF"/>
    <w:rsid w:val="00D8305F"/>
    <w:rsid w:val="00D90126"/>
    <w:rsid w:val="00DB4699"/>
    <w:rsid w:val="00DC6F4D"/>
    <w:rsid w:val="00DE20C2"/>
    <w:rsid w:val="00DF3E88"/>
    <w:rsid w:val="00DF469B"/>
    <w:rsid w:val="00E06B08"/>
    <w:rsid w:val="00E15ED1"/>
    <w:rsid w:val="00E15F4F"/>
    <w:rsid w:val="00E236D8"/>
    <w:rsid w:val="00E304D5"/>
    <w:rsid w:val="00E31684"/>
    <w:rsid w:val="00E32DAF"/>
    <w:rsid w:val="00E32EE8"/>
    <w:rsid w:val="00E357FC"/>
    <w:rsid w:val="00E45310"/>
    <w:rsid w:val="00E47DF1"/>
    <w:rsid w:val="00E571C2"/>
    <w:rsid w:val="00E605EA"/>
    <w:rsid w:val="00E64FFE"/>
    <w:rsid w:val="00E67426"/>
    <w:rsid w:val="00E707AF"/>
    <w:rsid w:val="00E74900"/>
    <w:rsid w:val="00E74BCC"/>
    <w:rsid w:val="00E7557E"/>
    <w:rsid w:val="00E836D1"/>
    <w:rsid w:val="00E84EC6"/>
    <w:rsid w:val="00E85198"/>
    <w:rsid w:val="00E869B4"/>
    <w:rsid w:val="00E958B0"/>
    <w:rsid w:val="00EA0485"/>
    <w:rsid w:val="00EA105C"/>
    <w:rsid w:val="00EA2860"/>
    <w:rsid w:val="00EA6B10"/>
    <w:rsid w:val="00EC720F"/>
    <w:rsid w:val="00ED316F"/>
    <w:rsid w:val="00ED6A14"/>
    <w:rsid w:val="00EF15B3"/>
    <w:rsid w:val="00EF38BF"/>
    <w:rsid w:val="00EF786E"/>
    <w:rsid w:val="00F00BC4"/>
    <w:rsid w:val="00F0175D"/>
    <w:rsid w:val="00F02AAE"/>
    <w:rsid w:val="00F22702"/>
    <w:rsid w:val="00F249CD"/>
    <w:rsid w:val="00F30092"/>
    <w:rsid w:val="00F34287"/>
    <w:rsid w:val="00F36DAE"/>
    <w:rsid w:val="00F40CED"/>
    <w:rsid w:val="00F45DBB"/>
    <w:rsid w:val="00F45FD1"/>
    <w:rsid w:val="00F460EB"/>
    <w:rsid w:val="00F46141"/>
    <w:rsid w:val="00F47E3B"/>
    <w:rsid w:val="00F5209A"/>
    <w:rsid w:val="00F52F8B"/>
    <w:rsid w:val="00F542EA"/>
    <w:rsid w:val="00F5785D"/>
    <w:rsid w:val="00F629D0"/>
    <w:rsid w:val="00F63972"/>
    <w:rsid w:val="00F67F4B"/>
    <w:rsid w:val="00F81856"/>
    <w:rsid w:val="00F85BD3"/>
    <w:rsid w:val="00F8682C"/>
    <w:rsid w:val="00F90E1B"/>
    <w:rsid w:val="00FA00E1"/>
    <w:rsid w:val="00FA2448"/>
    <w:rsid w:val="00FD2CCA"/>
    <w:rsid w:val="00FD3D08"/>
    <w:rsid w:val="00FD4AB4"/>
    <w:rsid w:val="00FF2EA9"/>
    <w:rsid w:val="00FF3C1E"/>
    <w:rsid w:val="00FF4C35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2F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NormalWeb">
    <w:name w:val="Normal (Web)"/>
    <w:basedOn w:val="Normal"/>
    <w:uiPriority w:val="99"/>
    <w:semiHidden/>
    <w:unhideWhenUsed/>
    <w:rsid w:val="0013566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uiPriority w:val="20"/>
    <w:qFormat/>
    <w:rsid w:val="00FD3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FB28.5C3EA00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A28B4-42A0-451E-BAE0-254D8A494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http://purl.org/dc/terms/"/>
    <ds:schemaRef ds:uri="74e46bd8-2d3a-46c4-a507-7dab1b7d08c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9904cd28-e998-4c0a-a469-48e92015d5b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168D4-EDD7-4FDB-B91A-562703D7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8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105</cp:revision>
  <cp:lastPrinted>2020-02-10T06:14:00Z</cp:lastPrinted>
  <dcterms:created xsi:type="dcterms:W3CDTF">2021-01-19T00:09:00Z</dcterms:created>
  <dcterms:modified xsi:type="dcterms:W3CDTF">2021-04-06T23:04:00Z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6160dd37-3b1e-44f0-b95f-664d6700b58f</vt:lpwstr>
  </property>
</Properties>
</file>